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textAlignment w:val="center"/>
        <w:rPr>
          <w:rFonts w:ascii="仿宋" w:hAnsi="仿宋" w:eastAsia="仿宋" w:cs="仿宋"/>
          <w:b/>
          <w:bCs/>
          <w:color w:val="000000"/>
          <w:kern w:val="0"/>
          <w:sz w:val="44"/>
          <w:szCs w:val="44"/>
          <w:lang w:bidi="ar"/>
        </w:rPr>
      </w:pPr>
      <w:r>
        <w:rPr>
          <w:rFonts w:hint="eastAsia" w:ascii="仿宋" w:hAnsi="仿宋" w:eastAsia="仿宋" w:cs="仿宋"/>
          <w:b/>
          <w:bCs/>
          <w:color w:val="000000"/>
          <w:kern w:val="0"/>
          <w:sz w:val="44"/>
          <w:szCs w:val="44"/>
          <w:lang w:bidi="ar"/>
        </w:rPr>
        <w:t>山东国际会展集团有限公司</w:t>
      </w:r>
    </w:p>
    <w:p>
      <w:pPr>
        <w:widowControl/>
        <w:jc w:val="center"/>
        <w:textAlignment w:val="center"/>
        <w:rPr>
          <w:rFonts w:ascii="仿宋" w:hAnsi="仿宋" w:eastAsia="仿宋" w:cs="仿宋"/>
          <w:b/>
          <w:bCs/>
          <w:color w:val="000000"/>
          <w:kern w:val="0"/>
          <w:sz w:val="44"/>
          <w:szCs w:val="44"/>
          <w:lang w:bidi="ar"/>
        </w:rPr>
      </w:pPr>
      <w:r>
        <w:rPr>
          <w:rFonts w:hint="eastAsia" w:ascii="仿宋" w:hAnsi="仿宋" w:eastAsia="仿宋" w:cs="仿宋"/>
          <w:b/>
          <w:bCs/>
          <w:color w:val="000000"/>
          <w:kern w:val="0"/>
          <w:sz w:val="44"/>
          <w:szCs w:val="44"/>
          <w:lang w:val="en-US" w:eastAsia="zh-CN" w:bidi="ar"/>
        </w:rPr>
        <w:t>团队能力提升培训</w:t>
      </w:r>
      <w:r>
        <w:rPr>
          <w:rFonts w:hint="eastAsia" w:ascii="仿宋" w:hAnsi="仿宋" w:eastAsia="仿宋" w:cs="仿宋"/>
          <w:b/>
          <w:bCs/>
          <w:color w:val="000000"/>
          <w:kern w:val="0"/>
          <w:sz w:val="44"/>
          <w:szCs w:val="44"/>
          <w:lang w:bidi="ar"/>
        </w:rPr>
        <w:t>项目采购公告</w:t>
      </w:r>
    </w:p>
    <w:p>
      <w:pPr>
        <w:widowControl/>
        <w:jc w:val="center"/>
        <w:textAlignment w:val="center"/>
        <w:rPr>
          <w:rFonts w:ascii="仿宋" w:hAnsi="仿宋" w:eastAsia="仿宋" w:cs="仿宋"/>
          <w:b/>
          <w:bCs/>
          <w:color w:val="FF0000"/>
          <w:kern w:val="0"/>
          <w:szCs w:val="21"/>
          <w:lang w:bidi="ar"/>
        </w:rPr>
      </w:pPr>
      <w:r>
        <w:rPr>
          <w:rFonts w:hint="eastAsia" w:ascii="仿宋" w:hAnsi="仿宋" w:eastAsia="仿宋" w:cs="仿宋"/>
          <w:b/>
          <w:bCs/>
          <w:color w:val="000000"/>
          <w:kern w:val="0"/>
          <w:szCs w:val="21"/>
          <w:lang w:bidi="ar"/>
        </w:rPr>
        <w:t>发布时间：</w:t>
      </w:r>
      <w:r>
        <w:rPr>
          <w:rFonts w:hint="eastAsia" w:ascii="仿宋" w:hAnsi="仿宋" w:eastAsia="仿宋" w:cs="仿宋"/>
          <w:b/>
          <w:bCs/>
          <w:kern w:val="0"/>
          <w:szCs w:val="21"/>
          <w:lang w:bidi="ar"/>
        </w:rPr>
        <w:t>2023年</w:t>
      </w:r>
      <w:r>
        <w:rPr>
          <w:rFonts w:hint="eastAsia" w:ascii="仿宋" w:hAnsi="仿宋" w:eastAsia="仿宋" w:cs="仿宋"/>
          <w:b/>
          <w:bCs/>
          <w:kern w:val="0"/>
          <w:szCs w:val="21"/>
          <w:lang w:val="en-US" w:eastAsia="zh-CN" w:bidi="ar"/>
        </w:rPr>
        <w:t>11</w:t>
      </w:r>
      <w:r>
        <w:rPr>
          <w:rFonts w:hint="eastAsia" w:ascii="仿宋" w:hAnsi="仿宋" w:eastAsia="仿宋" w:cs="仿宋"/>
          <w:b/>
          <w:bCs/>
          <w:kern w:val="0"/>
          <w:szCs w:val="21"/>
          <w:lang w:bidi="ar"/>
        </w:rPr>
        <w:t>月</w:t>
      </w:r>
      <w:r>
        <w:rPr>
          <w:rFonts w:hint="eastAsia" w:ascii="仿宋" w:hAnsi="仿宋" w:eastAsia="仿宋" w:cs="仿宋"/>
          <w:b/>
          <w:bCs/>
          <w:kern w:val="0"/>
          <w:szCs w:val="21"/>
          <w:lang w:val="en-US" w:eastAsia="zh-CN" w:bidi="ar"/>
        </w:rPr>
        <w:t>07</w:t>
      </w:r>
      <w:bookmarkStart w:id="0" w:name="_GoBack"/>
      <w:bookmarkEnd w:id="0"/>
      <w:r>
        <w:rPr>
          <w:rFonts w:hint="eastAsia" w:ascii="仿宋" w:hAnsi="仿宋" w:eastAsia="仿宋" w:cs="仿宋"/>
          <w:b/>
          <w:bCs/>
          <w:kern w:val="0"/>
          <w:szCs w:val="21"/>
          <w:lang w:bidi="ar"/>
        </w:rPr>
        <w:t>日</w:t>
      </w:r>
      <w:r>
        <w:rPr>
          <w:rFonts w:hint="eastAsia" w:ascii="仿宋" w:hAnsi="仿宋" w:eastAsia="仿宋" w:cs="仿宋"/>
          <w:b/>
          <w:bCs/>
          <w:kern w:val="0"/>
          <w:szCs w:val="21"/>
          <w:lang w:val="en-US" w:eastAsia="zh-CN" w:bidi="ar"/>
        </w:rPr>
        <w:t>12</w:t>
      </w:r>
      <w:r>
        <w:rPr>
          <w:rFonts w:hint="eastAsia" w:ascii="仿宋" w:hAnsi="仿宋" w:eastAsia="仿宋" w:cs="仿宋"/>
          <w:b/>
          <w:bCs/>
          <w:kern w:val="0"/>
          <w:szCs w:val="21"/>
          <w:lang w:bidi="ar"/>
        </w:rPr>
        <w:t>时</w:t>
      </w:r>
    </w:p>
    <w:p>
      <w:pPr>
        <w:pStyle w:val="2"/>
      </w:pPr>
    </w:p>
    <w:p>
      <w:pPr>
        <w:pStyle w:val="4"/>
        <w:widowControl/>
        <w:shd w:val="clear" w:color="auto" w:fill="FFFFFF"/>
        <w:spacing w:beforeAutospacing="0" w:afterAutospacing="0" w:line="540" w:lineRule="exact"/>
        <w:ind w:firstLine="480" w:firstLineChars="200"/>
        <w:jc w:val="both"/>
        <w:rPr>
          <w:rFonts w:ascii="仿宋" w:hAnsi="仿宋" w:eastAsia="仿宋" w:cs="仿宋"/>
          <w:color w:val="212529"/>
        </w:rPr>
      </w:pPr>
      <w:r>
        <w:rPr>
          <w:rFonts w:hint="eastAsia" w:ascii="仿宋" w:hAnsi="仿宋" w:eastAsia="仿宋" w:cs="仿宋"/>
          <w:color w:val="212529"/>
          <w:shd w:val="clear" w:color="auto" w:fill="FFFFFF"/>
        </w:rPr>
        <w:t>山东国际会展集团有限公司根据实际情况和经营管理需要，对</w:t>
      </w:r>
      <w:r>
        <w:rPr>
          <w:rFonts w:hint="eastAsia" w:ascii="仿宋" w:hAnsi="仿宋" w:eastAsia="仿宋" w:cs="仿宋"/>
          <w:color w:val="212529"/>
          <w:shd w:val="clear" w:color="auto" w:fill="FFFFFF"/>
          <w:lang w:val="en-US" w:eastAsia="zh-CN"/>
        </w:rPr>
        <w:t>团队能力提升培训</w:t>
      </w:r>
      <w:r>
        <w:rPr>
          <w:rFonts w:hint="eastAsia" w:ascii="仿宋" w:hAnsi="仿宋" w:eastAsia="仿宋" w:cs="仿宋"/>
          <w:color w:val="212529"/>
          <w:shd w:val="clear" w:color="auto" w:fill="FFFFFF"/>
        </w:rPr>
        <w:t>服务商进行招募，现诚邀资质合格的单位参加报价，请按</w:t>
      </w:r>
      <w:r>
        <w:rPr>
          <w:rFonts w:hint="eastAsia" w:ascii="仿宋" w:hAnsi="仿宋" w:eastAsia="仿宋" w:cs="仿宋"/>
          <w:color w:val="212529"/>
          <w:shd w:val="clear" w:color="auto" w:fill="FFFFFF"/>
          <w:lang w:val="en-US" w:eastAsia="zh-CN"/>
        </w:rPr>
        <w:t>项目要求</w:t>
      </w:r>
      <w:r>
        <w:rPr>
          <w:rFonts w:hint="eastAsia" w:ascii="仿宋" w:hAnsi="仿宋" w:eastAsia="仿宋" w:cs="仿宋"/>
          <w:color w:val="212529"/>
          <w:shd w:val="clear" w:color="auto" w:fill="FFFFFF"/>
        </w:rPr>
        <w:t>给出相应</w:t>
      </w:r>
      <w:r>
        <w:rPr>
          <w:rFonts w:hint="eastAsia" w:ascii="仿宋" w:hAnsi="仿宋" w:eastAsia="仿宋" w:cs="仿宋"/>
          <w:color w:val="212529"/>
          <w:shd w:val="clear" w:color="auto" w:fill="FFFFFF"/>
          <w:lang w:val="en-US" w:eastAsia="zh-CN"/>
        </w:rPr>
        <w:t>方案及</w:t>
      </w:r>
      <w:r>
        <w:rPr>
          <w:rFonts w:hint="eastAsia" w:ascii="仿宋" w:hAnsi="仿宋" w:eastAsia="仿宋" w:cs="仿宋"/>
          <w:color w:val="212529"/>
          <w:shd w:val="clear" w:color="auto" w:fill="FFFFFF"/>
        </w:rPr>
        <w:t>报价。</w:t>
      </w:r>
    </w:p>
    <w:p>
      <w:pPr>
        <w:pStyle w:val="4"/>
        <w:widowControl/>
        <w:numPr>
          <w:ilvl w:val="0"/>
          <w:numId w:val="1"/>
        </w:numPr>
        <w:shd w:val="clear" w:color="auto" w:fill="FFFFFF"/>
        <w:spacing w:beforeAutospacing="0" w:afterAutospacing="0" w:line="540" w:lineRule="exact"/>
        <w:jc w:val="both"/>
        <w:rPr>
          <w:rFonts w:ascii="楷体" w:hAnsi="楷体" w:eastAsia="楷体" w:cs="楷体"/>
          <w:b/>
          <w:bCs/>
          <w:kern w:val="2"/>
          <w:sz w:val="28"/>
          <w:szCs w:val="28"/>
        </w:rPr>
      </w:pPr>
      <w:r>
        <w:rPr>
          <w:rFonts w:hint="eastAsia" w:ascii="楷体" w:hAnsi="楷体" w:eastAsia="楷体" w:cs="楷体"/>
          <w:b/>
          <w:bCs/>
          <w:kern w:val="2"/>
          <w:sz w:val="28"/>
          <w:szCs w:val="28"/>
        </w:rPr>
        <w:t>采购要素</w:t>
      </w:r>
    </w:p>
    <w:p>
      <w:pPr>
        <w:pStyle w:val="4"/>
        <w:widowControl/>
        <w:numPr>
          <w:ilvl w:val="0"/>
          <w:numId w:val="2"/>
        </w:numPr>
        <w:shd w:val="clear" w:color="auto" w:fill="FFFFFF"/>
        <w:spacing w:beforeAutospacing="0" w:afterAutospacing="0" w:line="540" w:lineRule="exact"/>
        <w:ind w:firstLine="518" w:firstLineChars="216"/>
        <w:jc w:val="both"/>
        <w:rPr>
          <w:rFonts w:ascii="仿宋" w:hAnsi="仿宋" w:eastAsia="仿宋" w:cs="仿宋"/>
          <w:color w:val="212529"/>
          <w:shd w:val="clear" w:color="auto" w:fill="FFFFFF"/>
        </w:rPr>
      </w:pPr>
      <w:r>
        <w:rPr>
          <w:rFonts w:hint="eastAsia" w:ascii="仿宋" w:hAnsi="仿宋" w:eastAsia="仿宋" w:cs="仿宋"/>
          <w:color w:val="212529"/>
          <w:shd w:val="clear" w:color="auto" w:fill="FFFFFF"/>
        </w:rPr>
        <w:t>采购内容：</w:t>
      </w:r>
    </w:p>
    <w:p>
      <w:pPr>
        <w:pStyle w:val="4"/>
        <w:widowControl/>
        <w:shd w:val="clear" w:color="auto" w:fill="FFFFFF"/>
        <w:spacing w:beforeAutospacing="0" w:afterAutospacing="0" w:line="540" w:lineRule="exact"/>
        <w:ind w:firstLine="480" w:firstLineChars="200"/>
        <w:jc w:val="both"/>
        <w:rPr>
          <w:rFonts w:ascii="仿宋" w:hAnsi="仿宋" w:eastAsia="仿宋" w:cs="仿宋"/>
          <w:color w:val="212529"/>
          <w:sz w:val="24"/>
          <w:shd w:val="clear" w:color="auto" w:fill="FFFFFF"/>
        </w:rPr>
      </w:pPr>
      <w:r>
        <w:rPr>
          <w:rFonts w:hint="eastAsia" w:ascii="仿宋" w:hAnsi="仿宋" w:eastAsia="仿宋" w:cs="仿宋"/>
          <w:color w:val="212529"/>
          <w:shd w:val="clear" w:color="auto" w:fill="FFFFFF"/>
        </w:rPr>
        <w:t>1、</w:t>
      </w:r>
      <w:r>
        <w:rPr>
          <w:rFonts w:hint="eastAsia" w:ascii="仿宋" w:hAnsi="仿宋" w:eastAsia="仿宋" w:cs="仿宋"/>
          <w:color w:val="212529"/>
          <w:shd w:val="clear" w:color="auto" w:fill="FFFFFF"/>
          <w:lang w:val="en-US" w:eastAsia="zh-CN"/>
        </w:rPr>
        <w:t>会展集团员工团队能力提升培训，培训方式为现场授课，</w:t>
      </w:r>
      <w:r>
        <w:rPr>
          <w:rFonts w:hint="eastAsia" w:ascii="仿宋" w:hAnsi="仿宋" w:eastAsia="仿宋" w:cs="仿宋"/>
          <w:sz w:val="24"/>
          <w:szCs w:val="24"/>
          <w:lang w:val="en-US" w:eastAsia="zh-CN"/>
        </w:rPr>
        <w:t>内容包括执行文化启蒙、执行思维训练、执行标准导入、4R 目标运营管控系统、管理者角色认知、如何从管理者跨越到领导者等内容。培训为分时段培训，第一天为全员培训，第二天为中层及以上管理人员培训。</w:t>
      </w:r>
    </w:p>
    <w:p>
      <w:pPr>
        <w:pStyle w:val="4"/>
        <w:widowControl/>
        <w:shd w:val="clear" w:color="auto" w:fill="FFFFFF"/>
        <w:spacing w:beforeAutospacing="0" w:afterAutospacing="0" w:line="540" w:lineRule="exact"/>
        <w:ind w:firstLine="560"/>
        <w:jc w:val="both"/>
        <w:rPr>
          <w:rFonts w:hint="eastAsia" w:ascii="仿宋" w:hAnsi="仿宋" w:eastAsia="仿宋" w:cs="仿宋"/>
          <w:color w:val="212529"/>
          <w:shd w:val="clear" w:color="auto" w:fill="FFFFFF"/>
        </w:rPr>
      </w:pPr>
      <w:r>
        <w:rPr>
          <w:rFonts w:hint="eastAsia" w:ascii="仿宋" w:hAnsi="仿宋" w:eastAsia="仿宋" w:cs="仿宋"/>
          <w:color w:val="212529"/>
          <w:shd w:val="clear" w:color="auto" w:fill="FFFFFF"/>
        </w:rPr>
        <w:t>（二）其他要求：附</w:t>
      </w:r>
      <w:r>
        <w:rPr>
          <w:rFonts w:hint="eastAsia" w:ascii="仿宋" w:hAnsi="仿宋" w:eastAsia="仿宋" w:cs="仿宋"/>
          <w:color w:val="212529"/>
          <w:shd w:val="clear" w:color="auto" w:fill="FFFFFF"/>
          <w:lang w:val="en-US" w:eastAsia="zh-CN"/>
        </w:rPr>
        <w:t>培训方案</w:t>
      </w:r>
      <w:r>
        <w:rPr>
          <w:rFonts w:hint="eastAsia" w:ascii="仿宋" w:hAnsi="仿宋" w:eastAsia="仿宋" w:cs="仿宋"/>
          <w:color w:val="212529"/>
          <w:shd w:val="clear" w:color="auto" w:fill="FFFFFF"/>
        </w:rPr>
        <w:t>。</w:t>
      </w:r>
    </w:p>
    <w:p>
      <w:pPr>
        <w:pStyle w:val="4"/>
        <w:widowControl/>
        <w:shd w:val="clear" w:color="auto" w:fill="FFFFFF"/>
        <w:spacing w:beforeAutospacing="0" w:afterAutospacing="0" w:line="540" w:lineRule="exact"/>
        <w:ind w:firstLine="560"/>
        <w:jc w:val="both"/>
        <w:rPr>
          <w:rFonts w:hint="default" w:ascii="仿宋" w:hAnsi="仿宋" w:eastAsia="仿宋" w:cs="仿宋"/>
          <w:color w:val="212529"/>
          <w:shd w:val="clear" w:color="auto" w:fill="FFFFFF"/>
          <w:lang w:val="en-US" w:eastAsia="zh-CN"/>
        </w:rPr>
      </w:pPr>
      <w:r>
        <w:rPr>
          <w:rFonts w:hint="eastAsia" w:ascii="仿宋" w:hAnsi="仿宋" w:eastAsia="仿宋" w:cs="仿宋"/>
          <w:color w:val="212529"/>
          <w:shd w:val="clear" w:color="auto" w:fill="FFFFFF"/>
          <w:lang w:eastAsia="zh-CN"/>
        </w:rPr>
        <w:t>（</w:t>
      </w:r>
      <w:r>
        <w:rPr>
          <w:rFonts w:hint="eastAsia" w:ascii="仿宋" w:hAnsi="仿宋" w:eastAsia="仿宋" w:cs="仿宋"/>
          <w:color w:val="212529"/>
          <w:shd w:val="clear" w:color="auto" w:fill="FFFFFF"/>
          <w:lang w:val="en-US" w:eastAsia="zh-CN"/>
        </w:rPr>
        <w:t>三</w:t>
      </w:r>
      <w:r>
        <w:rPr>
          <w:rFonts w:hint="eastAsia" w:ascii="仿宋" w:hAnsi="仿宋" w:eastAsia="仿宋" w:cs="仿宋"/>
          <w:color w:val="212529"/>
          <w:shd w:val="clear" w:color="auto" w:fill="FFFFFF"/>
          <w:lang w:eastAsia="zh-CN"/>
        </w:rPr>
        <w:t>）</w:t>
      </w:r>
      <w:r>
        <w:rPr>
          <w:rFonts w:hint="eastAsia" w:ascii="仿宋" w:hAnsi="仿宋" w:eastAsia="仿宋" w:cs="仿宋"/>
          <w:color w:val="212529"/>
          <w:shd w:val="clear" w:color="auto" w:fill="FFFFFF"/>
          <w:lang w:val="en-US" w:eastAsia="zh-CN"/>
        </w:rPr>
        <w:t>采购方式：综合评分。</w:t>
      </w:r>
    </w:p>
    <w:p>
      <w:pPr>
        <w:widowControl/>
        <w:spacing w:line="360" w:lineRule="auto"/>
        <w:ind w:left="420" w:leftChars="200"/>
        <w:jc w:val="left"/>
        <w:textAlignment w:val="center"/>
        <w:rPr>
          <w:rFonts w:ascii="楷体" w:hAnsi="楷体" w:eastAsia="楷体" w:cs="楷体"/>
          <w:b/>
          <w:bCs/>
          <w:color w:val="000000"/>
          <w:kern w:val="0"/>
          <w:sz w:val="28"/>
          <w:szCs w:val="28"/>
          <w:lang w:bidi="ar"/>
        </w:rPr>
      </w:pPr>
      <w:r>
        <w:rPr>
          <w:rFonts w:hint="eastAsia" w:ascii="楷体" w:hAnsi="楷体" w:eastAsia="楷体" w:cs="楷体"/>
          <w:b/>
          <w:bCs/>
          <w:color w:val="000000"/>
          <w:kern w:val="0"/>
          <w:sz w:val="28"/>
          <w:szCs w:val="28"/>
          <w:lang w:bidi="ar"/>
        </w:rPr>
        <w:t>二、参与报价企业资质要求</w:t>
      </w:r>
    </w:p>
    <w:p>
      <w:pPr>
        <w:widowControl/>
        <w:numPr>
          <w:ilvl w:val="0"/>
          <w:numId w:val="3"/>
        </w:numPr>
        <w:spacing w:line="360" w:lineRule="auto"/>
        <w:ind w:firstLine="480" w:firstLineChars="200"/>
        <w:jc w:val="left"/>
        <w:textAlignment w:val="center"/>
        <w:rPr>
          <w:rFonts w:ascii="仿宋" w:hAnsi="仿宋" w:eastAsia="仿宋" w:cs="仿宋"/>
          <w:color w:val="000000"/>
          <w:kern w:val="0"/>
          <w:sz w:val="24"/>
          <w:lang w:bidi="ar"/>
        </w:rPr>
      </w:pPr>
      <w:r>
        <w:rPr>
          <w:rFonts w:ascii="仿宋" w:hAnsi="仿宋" w:eastAsia="仿宋" w:cs="仿宋"/>
          <w:color w:val="000000"/>
          <w:kern w:val="0"/>
          <w:sz w:val="24"/>
          <w:lang w:bidi="ar"/>
        </w:rPr>
        <w:t>参与本次项目的</w:t>
      </w:r>
      <w:r>
        <w:rPr>
          <w:rFonts w:hint="eastAsia" w:ascii="仿宋" w:hAnsi="仿宋" w:eastAsia="仿宋" w:cs="仿宋"/>
          <w:color w:val="000000"/>
          <w:kern w:val="0"/>
          <w:sz w:val="24"/>
          <w:lang w:bidi="ar"/>
        </w:rPr>
        <w:t>企业</w:t>
      </w:r>
      <w:r>
        <w:rPr>
          <w:rFonts w:ascii="仿宋" w:hAnsi="仿宋" w:eastAsia="仿宋" w:cs="仿宋"/>
          <w:color w:val="000000"/>
          <w:kern w:val="0"/>
          <w:sz w:val="24"/>
          <w:lang w:bidi="ar"/>
        </w:rPr>
        <w:t>单位</w:t>
      </w:r>
      <w:r>
        <w:rPr>
          <w:rFonts w:hint="eastAsia" w:ascii="仿宋" w:hAnsi="仿宋" w:eastAsia="仿宋" w:cs="仿宋"/>
          <w:color w:val="000000"/>
          <w:kern w:val="0"/>
          <w:sz w:val="24"/>
          <w:lang w:bidi="ar"/>
        </w:rPr>
        <w:t>（包含个体户）必须是在中华人民共和国境内注册；须具有相关资质；</w:t>
      </w:r>
    </w:p>
    <w:p>
      <w:pPr>
        <w:widowControl/>
        <w:numPr>
          <w:ilvl w:val="0"/>
          <w:numId w:val="3"/>
        </w:numPr>
        <w:spacing w:line="360" w:lineRule="auto"/>
        <w:ind w:firstLine="480" w:firstLineChars="200"/>
        <w:jc w:val="left"/>
        <w:textAlignment w:val="center"/>
        <w:rPr>
          <w:rFonts w:ascii="仿宋" w:hAnsi="仿宋" w:eastAsia="仿宋" w:cs="仿宋"/>
          <w:color w:val="000000"/>
          <w:kern w:val="0"/>
          <w:sz w:val="24"/>
          <w:lang w:bidi="ar"/>
        </w:rPr>
      </w:pPr>
      <w:r>
        <w:rPr>
          <w:rFonts w:ascii="仿宋" w:hAnsi="仿宋" w:eastAsia="仿宋" w:cs="仿宋"/>
          <w:color w:val="000000"/>
          <w:kern w:val="0"/>
          <w:sz w:val="24"/>
          <w:lang w:bidi="ar"/>
        </w:rPr>
        <w:t>参与本次项目的</w:t>
      </w:r>
      <w:r>
        <w:rPr>
          <w:rFonts w:hint="eastAsia" w:ascii="仿宋" w:hAnsi="仿宋" w:eastAsia="仿宋" w:cs="仿宋"/>
          <w:color w:val="000000"/>
          <w:kern w:val="0"/>
          <w:sz w:val="24"/>
          <w:lang w:bidi="ar"/>
        </w:rPr>
        <w:t>企业</w:t>
      </w:r>
      <w:r>
        <w:rPr>
          <w:rFonts w:ascii="仿宋" w:hAnsi="仿宋" w:eastAsia="仿宋" w:cs="仿宋"/>
          <w:color w:val="000000"/>
          <w:kern w:val="0"/>
          <w:sz w:val="24"/>
          <w:lang w:bidi="ar"/>
        </w:rPr>
        <w:t>单位具有良好的企业信用，以国家企业信用信息公示系统查询结果为</w:t>
      </w:r>
      <w:r>
        <w:rPr>
          <w:rFonts w:hint="eastAsia" w:ascii="仿宋" w:hAnsi="仿宋" w:eastAsia="仿宋" w:cs="仿宋"/>
          <w:color w:val="000000"/>
          <w:kern w:val="0"/>
          <w:sz w:val="24"/>
          <w:lang w:bidi="ar"/>
        </w:rPr>
        <w:t>准</w:t>
      </w:r>
      <w:r>
        <w:rPr>
          <w:rFonts w:ascii="仿宋" w:hAnsi="仿宋" w:eastAsia="仿宋" w:cs="仿宋"/>
          <w:color w:val="000000"/>
          <w:kern w:val="0"/>
          <w:sz w:val="24"/>
          <w:lang w:bidi="ar"/>
        </w:rPr>
        <w:t>，查询网址：http：//www.gsxt.gov.cn/；</w:t>
      </w:r>
    </w:p>
    <w:p>
      <w:pPr>
        <w:widowControl/>
        <w:numPr>
          <w:ilvl w:val="0"/>
          <w:numId w:val="3"/>
        </w:numPr>
        <w:spacing w:line="360" w:lineRule="auto"/>
        <w:ind w:firstLine="480" w:firstLineChars="200"/>
        <w:jc w:val="left"/>
        <w:textAlignment w:val="center"/>
        <w:rPr>
          <w:rFonts w:ascii="仿宋_GB2312" w:eastAsia="仿宋_GB2312"/>
          <w:sz w:val="28"/>
          <w:szCs w:val="28"/>
        </w:rPr>
      </w:pPr>
      <w:r>
        <w:rPr>
          <w:rFonts w:ascii="仿宋" w:hAnsi="仿宋" w:eastAsia="仿宋" w:cs="仿宋"/>
          <w:color w:val="000000"/>
          <w:kern w:val="0"/>
          <w:sz w:val="24"/>
          <w:lang w:bidi="ar"/>
        </w:rPr>
        <w:t>参与本次项目的企业单位的法定代表人、高管或股东不得与会展集团及会展集团股东单位职工存在关联关系，不得存在由同一自然人同时担任投标单位两家或两家以上的法定代表人、高管或股东，且本项目参与单位之间不得存在关联关系</w:t>
      </w:r>
      <w:r>
        <w:rPr>
          <w:rFonts w:hint="eastAsia" w:ascii="仿宋" w:hAnsi="仿宋" w:eastAsia="仿宋" w:cs="仿宋"/>
          <w:color w:val="000000"/>
          <w:kern w:val="0"/>
          <w:sz w:val="24"/>
          <w:lang w:bidi="ar"/>
        </w:rPr>
        <w:t>。</w:t>
      </w:r>
    </w:p>
    <w:p>
      <w:pPr>
        <w:pStyle w:val="4"/>
        <w:widowControl/>
        <w:shd w:val="clear" w:color="auto" w:fill="FFFFFF"/>
        <w:spacing w:beforeAutospacing="0" w:afterAutospacing="0" w:line="540" w:lineRule="exact"/>
        <w:jc w:val="both"/>
        <w:rPr>
          <w:rFonts w:ascii="仿宋_GB2312" w:hAnsi="仿宋_GB2312" w:eastAsia="仿宋_GB2312" w:cs="仿宋_GB2312"/>
          <w:color w:val="212529"/>
          <w:sz w:val="28"/>
          <w:szCs w:val="28"/>
        </w:rPr>
      </w:pPr>
      <w:r>
        <w:rPr>
          <w:rFonts w:hint="eastAsia" w:ascii="仿宋_GB2312" w:hAnsi="仿宋_GB2312" w:eastAsia="仿宋_GB2312" w:cs="仿宋_GB2312"/>
          <w:color w:val="212529"/>
          <w:sz w:val="28"/>
          <w:szCs w:val="28"/>
          <w:shd w:val="clear" w:color="auto" w:fill="FFFFFF"/>
        </w:rPr>
        <w:t>　</w:t>
      </w:r>
      <w:r>
        <w:rPr>
          <w:rFonts w:hint="eastAsia" w:ascii="楷体" w:hAnsi="楷体" w:eastAsia="楷体" w:cs="楷体"/>
          <w:b/>
          <w:bCs/>
          <w:kern w:val="2"/>
          <w:sz w:val="28"/>
          <w:szCs w:val="28"/>
        </w:rPr>
        <w:t>　三、报价要求及回传方式</w:t>
      </w:r>
    </w:p>
    <w:p>
      <w:pPr>
        <w:widowControl/>
        <w:spacing w:line="360" w:lineRule="auto"/>
        <w:ind w:firstLine="560" w:firstLineChars="200"/>
        <w:jc w:val="left"/>
        <w:textAlignment w:val="center"/>
        <w:rPr>
          <w:rFonts w:ascii="仿宋" w:hAnsi="仿宋" w:eastAsia="仿宋" w:cs="仿宋"/>
          <w:color w:val="000000"/>
          <w:kern w:val="0"/>
          <w:sz w:val="24"/>
          <w:lang w:bidi="ar"/>
        </w:rPr>
      </w:pPr>
      <w:r>
        <w:rPr>
          <w:rFonts w:hint="eastAsia" w:ascii="仿宋_GB2312" w:hAnsi="仿宋_GB2312" w:eastAsia="仿宋_GB2312" w:cs="仿宋_GB2312"/>
          <w:color w:val="212529"/>
          <w:sz w:val="28"/>
          <w:szCs w:val="28"/>
          <w:shd w:val="clear" w:color="auto" w:fill="FFFFFF"/>
        </w:rPr>
        <w:t>　</w:t>
      </w:r>
      <w:r>
        <w:rPr>
          <w:rFonts w:hint="eastAsia" w:ascii="仿宋" w:hAnsi="仿宋" w:eastAsia="仿宋" w:cs="仿宋"/>
          <w:color w:val="212529"/>
          <w:sz w:val="24"/>
          <w:shd w:val="clear" w:color="auto" w:fill="FFFFFF"/>
        </w:rPr>
        <w:t>（一）</w:t>
      </w:r>
      <w:r>
        <w:rPr>
          <w:rFonts w:hint="eastAsia" w:ascii="仿宋" w:hAnsi="仿宋" w:eastAsia="仿宋" w:cs="仿宋"/>
          <w:color w:val="000000"/>
          <w:kern w:val="0"/>
          <w:sz w:val="24"/>
          <w:lang w:bidi="ar"/>
        </w:rPr>
        <w:t>报价要求</w:t>
      </w:r>
    </w:p>
    <w:p>
      <w:pPr>
        <w:widowControl/>
        <w:spacing w:line="360" w:lineRule="auto"/>
        <w:ind w:firstLine="480" w:firstLineChars="200"/>
        <w:jc w:val="left"/>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1、按项目</w:t>
      </w:r>
      <w:r>
        <w:rPr>
          <w:rFonts w:hint="eastAsia" w:ascii="仿宋" w:hAnsi="仿宋" w:eastAsia="仿宋" w:cs="仿宋"/>
          <w:color w:val="000000"/>
          <w:kern w:val="0"/>
          <w:sz w:val="24"/>
          <w:lang w:val="en-US" w:eastAsia="zh-CN" w:bidi="ar"/>
        </w:rPr>
        <w:t>内容</w:t>
      </w:r>
      <w:r>
        <w:rPr>
          <w:rFonts w:hint="eastAsia" w:ascii="仿宋" w:hAnsi="仿宋" w:eastAsia="仿宋" w:cs="仿宋"/>
          <w:color w:val="000000"/>
          <w:kern w:val="0"/>
          <w:sz w:val="24"/>
          <w:lang w:bidi="ar"/>
        </w:rPr>
        <w:t>准确填报，报价为含税价。</w:t>
      </w:r>
    </w:p>
    <w:p>
      <w:pPr>
        <w:widowControl/>
        <w:spacing w:line="360" w:lineRule="auto"/>
        <w:ind w:firstLine="480" w:firstLineChars="200"/>
        <w:jc w:val="left"/>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val="en-US" w:eastAsia="zh-CN" w:bidi="ar"/>
        </w:rPr>
        <w:t>2</w:t>
      </w:r>
      <w:r>
        <w:rPr>
          <w:rFonts w:hint="eastAsia" w:ascii="仿宋" w:hAnsi="仿宋" w:eastAsia="仿宋" w:cs="仿宋"/>
          <w:color w:val="000000"/>
          <w:kern w:val="0"/>
          <w:sz w:val="24"/>
          <w:lang w:bidi="ar"/>
        </w:rPr>
        <w:t>、相关材料请详细</w:t>
      </w:r>
      <w:r>
        <w:rPr>
          <w:rFonts w:hint="eastAsia" w:ascii="仿宋" w:hAnsi="仿宋" w:eastAsia="仿宋" w:cs="仿宋"/>
          <w:b/>
          <w:bCs/>
          <w:color w:val="000000"/>
          <w:kern w:val="0"/>
          <w:sz w:val="24"/>
          <w:lang w:bidi="ar"/>
        </w:rPr>
        <w:t>注明报价时间、项目负责人及其联系方式并盖公章</w:t>
      </w:r>
      <w:r>
        <w:rPr>
          <w:rFonts w:hint="eastAsia" w:ascii="仿宋" w:hAnsi="仿宋" w:eastAsia="仿宋" w:cs="仿宋"/>
          <w:color w:val="000000"/>
          <w:kern w:val="0"/>
          <w:sz w:val="24"/>
          <w:lang w:bidi="ar"/>
        </w:rPr>
        <w:t>。</w:t>
      </w:r>
    </w:p>
    <w:p>
      <w:pPr>
        <w:widowControl/>
        <w:spacing w:line="500" w:lineRule="exact"/>
        <w:ind w:firstLine="480" w:firstLineChars="200"/>
        <w:jc w:val="left"/>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val="en-US" w:eastAsia="zh-CN" w:bidi="ar"/>
        </w:rPr>
        <w:t>3</w:t>
      </w:r>
      <w:r>
        <w:rPr>
          <w:rFonts w:hint="eastAsia" w:ascii="仿宋" w:hAnsi="仿宋" w:eastAsia="仿宋" w:cs="仿宋"/>
          <w:color w:val="000000"/>
          <w:kern w:val="0"/>
          <w:sz w:val="24"/>
          <w:lang w:bidi="ar"/>
        </w:rPr>
        <w:t>、</w:t>
      </w:r>
      <w:r>
        <w:rPr>
          <w:rFonts w:ascii="仿宋" w:hAnsi="仿宋" w:eastAsia="仿宋" w:cs="仿宋"/>
          <w:color w:val="000000"/>
          <w:kern w:val="0"/>
          <w:sz w:val="24"/>
          <w:lang w:bidi="ar"/>
        </w:rPr>
        <w:t>参与本次项目的</w:t>
      </w:r>
      <w:r>
        <w:rPr>
          <w:rFonts w:hint="eastAsia" w:ascii="仿宋" w:hAnsi="仿宋" w:eastAsia="仿宋" w:cs="仿宋"/>
          <w:color w:val="000000"/>
          <w:kern w:val="0"/>
          <w:sz w:val="24"/>
          <w:lang w:bidi="ar"/>
        </w:rPr>
        <w:t>企业</w:t>
      </w:r>
      <w:r>
        <w:rPr>
          <w:rFonts w:ascii="仿宋" w:hAnsi="仿宋" w:eastAsia="仿宋" w:cs="仿宋"/>
          <w:color w:val="000000"/>
          <w:kern w:val="0"/>
          <w:sz w:val="24"/>
          <w:lang w:bidi="ar"/>
        </w:rPr>
        <w:t>单位</w:t>
      </w:r>
      <w:r>
        <w:rPr>
          <w:rFonts w:hint="eastAsia" w:ascii="仿宋" w:hAnsi="仿宋" w:eastAsia="仿宋" w:cs="仿宋"/>
          <w:color w:val="000000"/>
          <w:kern w:val="0"/>
          <w:sz w:val="24"/>
          <w:lang w:bidi="ar"/>
        </w:rPr>
        <w:t>需具备与本项目有关的各项资质证明（复印件盖公章）。</w:t>
      </w:r>
    </w:p>
    <w:p>
      <w:pPr>
        <w:pStyle w:val="2"/>
        <w:ind w:left="0" w:leftChars="0" w:firstLine="480"/>
      </w:pPr>
      <w:r>
        <w:rPr>
          <w:rFonts w:hint="eastAsia" w:ascii="仿宋" w:hAnsi="仿宋" w:eastAsia="仿宋" w:cs="仿宋"/>
          <w:color w:val="000000"/>
          <w:kern w:val="0"/>
          <w:sz w:val="24"/>
          <w:lang w:val="en-US" w:eastAsia="zh-CN" w:bidi="ar"/>
        </w:rPr>
        <w:t>4</w:t>
      </w:r>
      <w:r>
        <w:rPr>
          <w:rFonts w:hint="eastAsia" w:ascii="仿宋" w:hAnsi="仿宋" w:eastAsia="仿宋" w:cs="仿宋"/>
          <w:color w:val="000000"/>
          <w:kern w:val="0"/>
          <w:sz w:val="24"/>
          <w:lang w:bidi="ar"/>
        </w:rPr>
        <w:t>、</w:t>
      </w:r>
      <w:r>
        <w:rPr>
          <w:rFonts w:hint="eastAsia" w:ascii="仿宋" w:hAnsi="仿宋" w:eastAsia="仿宋" w:cs="仿宋"/>
          <w:color w:val="212529"/>
          <w:sz w:val="24"/>
          <w:shd w:val="clear" w:color="auto" w:fill="FFFFFF"/>
        </w:rPr>
        <w:t>附</w:t>
      </w:r>
      <w:r>
        <w:rPr>
          <w:rFonts w:hint="eastAsia" w:ascii="仿宋" w:hAnsi="仿宋" w:eastAsia="仿宋" w:cs="仿宋"/>
          <w:color w:val="212529"/>
          <w:sz w:val="24"/>
          <w:shd w:val="clear" w:color="auto" w:fill="FFFFFF"/>
          <w:lang w:val="en-US" w:eastAsia="zh-CN"/>
        </w:rPr>
        <w:t>培训方案</w:t>
      </w:r>
      <w:r>
        <w:rPr>
          <w:rFonts w:hint="eastAsia" w:ascii="仿宋" w:hAnsi="仿宋" w:eastAsia="仿宋" w:cs="仿宋"/>
          <w:color w:val="212529"/>
          <w:sz w:val="24"/>
          <w:shd w:val="clear" w:color="auto" w:fill="FFFFFF"/>
        </w:rPr>
        <w:t>。</w:t>
      </w:r>
    </w:p>
    <w:p>
      <w:pPr>
        <w:widowControl/>
        <w:spacing w:line="360" w:lineRule="auto"/>
        <w:ind w:firstLine="480" w:firstLineChars="200"/>
        <w:jc w:val="left"/>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（二）回传方式</w:t>
      </w:r>
    </w:p>
    <w:p>
      <w:pPr>
        <w:widowControl/>
        <w:spacing w:line="360" w:lineRule="auto"/>
        <w:ind w:firstLine="480" w:firstLineChars="200"/>
        <w:jc w:val="left"/>
        <w:textAlignment w:val="center"/>
        <w:rPr>
          <w:rFonts w:ascii="仿宋" w:hAnsi="仿宋" w:eastAsia="仿宋" w:cs="仿宋"/>
          <w:b/>
          <w:bCs/>
          <w:color w:val="000000"/>
          <w:kern w:val="0"/>
          <w:sz w:val="24"/>
          <w:lang w:bidi="ar"/>
        </w:rPr>
      </w:pPr>
      <w:r>
        <w:rPr>
          <w:rFonts w:hint="eastAsia" w:ascii="仿宋" w:hAnsi="仿宋" w:eastAsia="仿宋" w:cs="仿宋"/>
          <w:color w:val="000000"/>
          <w:kern w:val="0"/>
          <w:sz w:val="24"/>
          <w:lang w:bidi="ar"/>
        </w:rPr>
        <w:t>参与报价单位请在接收询价单后</w:t>
      </w:r>
      <w:r>
        <w:rPr>
          <w:rFonts w:hint="eastAsia" w:ascii="仿宋" w:hAnsi="仿宋" w:eastAsia="仿宋" w:cs="仿宋"/>
          <w:color w:val="000000"/>
          <w:kern w:val="0"/>
          <w:sz w:val="24"/>
          <w:lang w:val="en-US" w:eastAsia="zh-CN" w:bidi="ar"/>
        </w:rPr>
        <w:t>3</w:t>
      </w:r>
      <w:r>
        <w:rPr>
          <w:rFonts w:hint="eastAsia" w:ascii="仿宋" w:hAnsi="仿宋" w:eastAsia="仿宋" w:cs="仿宋"/>
          <w:color w:val="000000"/>
          <w:kern w:val="0"/>
          <w:sz w:val="24"/>
          <w:lang w:bidi="ar"/>
        </w:rPr>
        <w:t>天内（</w:t>
      </w:r>
      <w:r>
        <w:rPr>
          <w:rFonts w:hint="eastAsia" w:ascii="仿宋" w:hAnsi="仿宋" w:eastAsia="仿宋" w:cs="仿宋"/>
          <w:b/>
          <w:bCs/>
          <w:color w:val="000000"/>
          <w:kern w:val="0"/>
          <w:sz w:val="24"/>
          <w:lang w:val="en-US" w:eastAsia="zh-CN" w:bidi="ar"/>
        </w:rPr>
        <w:t>11</w:t>
      </w:r>
      <w:r>
        <w:rPr>
          <w:rFonts w:hint="eastAsia" w:ascii="仿宋" w:hAnsi="仿宋" w:eastAsia="仿宋" w:cs="仿宋"/>
          <w:b/>
          <w:bCs/>
          <w:kern w:val="0"/>
          <w:sz w:val="24"/>
          <w:lang w:bidi="ar"/>
        </w:rPr>
        <w:t>月</w:t>
      </w:r>
      <w:r>
        <w:rPr>
          <w:rFonts w:hint="eastAsia" w:ascii="仿宋" w:hAnsi="仿宋" w:eastAsia="仿宋" w:cs="仿宋"/>
          <w:b/>
          <w:bCs/>
          <w:kern w:val="0"/>
          <w:sz w:val="24"/>
          <w:lang w:val="en-US" w:eastAsia="zh-CN" w:bidi="ar"/>
        </w:rPr>
        <w:t>10</w:t>
      </w:r>
      <w:r>
        <w:rPr>
          <w:rFonts w:hint="eastAsia" w:ascii="仿宋" w:hAnsi="仿宋" w:eastAsia="仿宋" w:cs="仿宋"/>
          <w:b/>
          <w:bCs/>
          <w:kern w:val="0"/>
          <w:sz w:val="24"/>
          <w:lang w:bidi="ar"/>
        </w:rPr>
        <w:t>日</w:t>
      </w:r>
      <w:r>
        <w:rPr>
          <w:rFonts w:hint="eastAsia" w:ascii="仿宋" w:hAnsi="仿宋" w:eastAsia="仿宋" w:cs="仿宋"/>
          <w:b/>
          <w:bCs/>
          <w:kern w:val="0"/>
          <w:sz w:val="24"/>
          <w:lang w:val="en-US" w:eastAsia="zh-CN" w:bidi="ar"/>
        </w:rPr>
        <w:t>16</w:t>
      </w:r>
      <w:r>
        <w:rPr>
          <w:rFonts w:hint="eastAsia" w:ascii="仿宋" w:hAnsi="仿宋" w:eastAsia="仿宋" w:cs="仿宋"/>
          <w:b/>
          <w:bCs/>
          <w:kern w:val="0"/>
          <w:sz w:val="24"/>
          <w:lang w:bidi="ar"/>
        </w:rPr>
        <w:t>时截止</w:t>
      </w:r>
      <w:r>
        <w:rPr>
          <w:rFonts w:hint="eastAsia" w:ascii="仿宋" w:hAnsi="仿宋" w:eastAsia="仿宋" w:cs="仿宋"/>
          <w:color w:val="000000"/>
          <w:kern w:val="0"/>
          <w:sz w:val="24"/>
          <w:lang w:bidi="ar"/>
        </w:rPr>
        <w:t>）将报价单及其他附加材料（提供的所有材料需盖公章）</w:t>
      </w:r>
      <w:r>
        <w:rPr>
          <w:rFonts w:hint="eastAsia" w:ascii="仿宋" w:hAnsi="仿宋" w:eastAsia="仿宋" w:cs="仿宋"/>
          <w:b/>
          <w:bCs/>
          <w:color w:val="000000"/>
          <w:kern w:val="0"/>
          <w:sz w:val="24"/>
          <w:lang w:bidi="ar"/>
        </w:rPr>
        <w:t>邮寄至济南市槐荫区日照路一号山东国际会展中心</w:t>
      </w:r>
      <w:r>
        <w:rPr>
          <w:rFonts w:hint="eastAsia" w:ascii="仿宋" w:hAnsi="仿宋" w:eastAsia="仿宋" w:cs="仿宋"/>
          <w:color w:val="000000"/>
          <w:kern w:val="0"/>
          <w:sz w:val="24"/>
          <w:lang w:bidi="ar"/>
        </w:rPr>
        <w:t>，</w:t>
      </w:r>
      <w:r>
        <w:rPr>
          <w:rFonts w:hint="eastAsia" w:ascii="仿宋" w:hAnsi="仿宋" w:eastAsia="仿宋" w:cs="仿宋"/>
          <w:b/>
          <w:bCs/>
          <w:color w:val="000000"/>
          <w:kern w:val="0"/>
          <w:sz w:val="24"/>
          <w:lang w:bidi="ar"/>
        </w:rPr>
        <w:t>收件人：刘老师  电话17653112600 （注：1、快件外部请写明项目名称，例：会展集团</w:t>
      </w:r>
      <w:r>
        <w:rPr>
          <w:rFonts w:hint="eastAsia" w:ascii="仿宋" w:hAnsi="仿宋" w:eastAsia="仿宋" w:cs="仿宋"/>
          <w:b/>
          <w:bCs/>
          <w:color w:val="000000"/>
          <w:kern w:val="0"/>
          <w:sz w:val="24"/>
          <w:lang w:val="en-US" w:eastAsia="zh-CN" w:bidi="ar"/>
        </w:rPr>
        <w:t>员工培训</w:t>
      </w:r>
      <w:r>
        <w:rPr>
          <w:rFonts w:hint="eastAsia" w:ascii="仿宋" w:hAnsi="仿宋" w:eastAsia="仿宋" w:cs="仿宋"/>
          <w:b/>
          <w:bCs/>
          <w:color w:val="000000"/>
          <w:kern w:val="0"/>
          <w:sz w:val="24"/>
          <w:lang w:bidi="ar"/>
        </w:rPr>
        <w:t>。2、</w:t>
      </w:r>
      <w:r>
        <w:rPr>
          <w:rStyle w:val="8"/>
          <w:rFonts w:hint="eastAsia" w:ascii="仿宋" w:hAnsi="仿宋" w:eastAsia="仿宋" w:cs="仿宋"/>
          <w:bCs/>
          <w:color w:val="212529"/>
          <w:sz w:val="24"/>
          <w:shd w:val="clear" w:color="auto" w:fill="FFFFFF"/>
        </w:rPr>
        <w:t>报价文件外包装开封处请密封并加盖密封章、密封条。3</w:t>
      </w:r>
      <w:r>
        <w:rPr>
          <w:rFonts w:hint="eastAsia" w:ascii="仿宋" w:hAnsi="仿宋" w:eastAsia="仿宋" w:cs="仿宋"/>
          <w:b/>
          <w:bCs/>
          <w:color w:val="000000"/>
          <w:kern w:val="0"/>
          <w:sz w:val="24"/>
          <w:lang w:bidi="ar"/>
        </w:rPr>
        <w:t>、参与本项目单位请一并将项目联系人联系方式及营业执照发送至邮箱：</w:t>
      </w:r>
      <w:r>
        <w:rPr>
          <w:rStyle w:val="9"/>
          <w:rFonts w:hint="eastAsia" w:ascii="仿宋" w:hAnsi="仿宋" w:eastAsia="仿宋" w:cs="仿宋"/>
          <w:b/>
          <w:bCs/>
          <w:color w:val="000000"/>
          <w:kern w:val="0"/>
          <w:sz w:val="24"/>
          <w:u w:val="none"/>
          <w:lang w:bidi="ar"/>
        </w:rPr>
        <w:t>sdgjhzzbcg@163.com，邮箱主题名称格式：公司名称+项目名称</w:t>
      </w:r>
      <w:r>
        <w:rPr>
          <w:rFonts w:hint="eastAsia" w:ascii="仿宋" w:hAnsi="仿宋" w:eastAsia="仿宋" w:cs="仿宋"/>
          <w:b/>
          <w:bCs/>
          <w:color w:val="000000"/>
          <w:kern w:val="0"/>
          <w:sz w:val="24"/>
          <w:lang w:bidi="ar"/>
        </w:rPr>
        <w:t>）。</w:t>
      </w:r>
    </w:p>
    <w:p>
      <w:pPr>
        <w:pStyle w:val="2"/>
        <w:ind w:left="0" w:leftChars="0" w:firstLine="480"/>
        <w:rPr>
          <w:rFonts w:hint="eastAsia" w:ascii="仿宋" w:hAnsi="仿宋" w:eastAsia="仿宋" w:cs="仿宋"/>
          <w:sz w:val="24"/>
          <w:szCs w:val="32"/>
        </w:rPr>
      </w:pPr>
      <w:r>
        <w:rPr>
          <w:rFonts w:hint="eastAsia" w:ascii="仿宋" w:hAnsi="仿宋" w:eastAsia="仿宋" w:cs="仿宋"/>
          <w:sz w:val="24"/>
          <w:szCs w:val="32"/>
        </w:rPr>
        <w:t>如有疑问请联系，项目相关咨询：0531-81255916；项目流程咨询：0531-81255925。</w:t>
      </w:r>
    </w:p>
    <w:p>
      <w:pPr>
        <w:pStyle w:val="2"/>
        <w:numPr>
          <w:ilvl w:val="0"/>
          <w:numId w:val="4"/>
        </w:numPr>
        <w:ind w:left="0" w:leftChars="0" w:firstLine="480"/>
        <w:rPr>
          <w:rFonts w:hint="eastAsia" w:ascii="楷体" w:hAnsi="楷体" w:eastAsia="楷体" w:cs="楷体"/>
          <w:b/>
          <w:bCs/>
          <w:sz w:val="28"/>
          <w:szCs w:val="36"/>
          <w:lang w:val="en-US" w:eastAsia="zh-CN"/>
        </w:rPr>
      </w:pPr>
      <w:r>
        <w:rPr>
          <w:rFonts w:hint="eastAsia" w:ascii="楷体" w:hAnsi="楷体" w:eastAsia="楷体" w:cs="楷体"/>
          <w:b/>
          <w:bCs/>
          <w:sz w:val="28"/>
          <w:szCs w:val="36"/>
          <w:lang w:val="en-US" w:eastAsia="zh-CN"/>
        </w:rPr>
        <w:t>评分标准</w:t>
      </w:r>
    </w:p>
    <w:tbl>
      <w:tblPr>
        <w:tblStyle w:val="5"/>
        <w:tblpPr w:leftFromText="180" w:rightFromText="180" w:vertAnchor="text" w:horzAnchor="page" w:tblpX="1419" w:tblpY="514"/>
        <w:tblOverlap w:val="never"/>
        <w:tblW w:w="97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1"/>
        <w:gridCol w:w="1757"/>
        <w:gridCol w:w="794"/>
        <w:gridCol w:w="6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761" w:type="dxa"/>
            <w:noWrap w:val="0"/>
            <w:vAlign w:val="center"/>
          </w:tcPr>
          <w:p>
            <w:pPr>
              <w:spacing w:line="400" w:lineRule="exact"/>
              <w:jc w:val="both"/>
              <w:rPr>
                <w:rFonts w:hint="eastAsia" w:ascii="仿宋" w:hAnsi="仿宋" w:eastAsia="仿宋" w:cs="仿宋"/>
                <w:sz w:val="21"/>
                <w:szCs w:val="21"/>
                <w:highlight w:val="none"/>
              </w:rPr>
            </w:pPr>
            <w:r>
              <w:rPr>
                <w:rFonts w:hint="eastAsia" w:ascii="仿宋" w:hAnsi="仿宋" w:eastAsia="仿宋" w:cs="仿宋"/>
                <w:position w:val="-3"/>
                <w:sz w:val="21"/>
                <w:szCs w:val="21"/>
                <w:highlight w:val="none"/>
              </w:rPr>
              <w:br w:type="page"/>
            </w:r>
            <w:r>
              <w:rPr>
                <w:rFonts w:hint="eastAsia" w:ascii="仿宋" w:hAnsi="仿宋" w:eastAsia="仿宋" w:cs="仿宋"/>
                <w:sz w:val="21"/>
                <w:szCs w:val="21"/>
                <w:highlight w:val="none"/>
              </w:rPr>
              <w:t>序号</w:t>
            </w:r>
          </w:p>
        </w:tc>
        <w:tc>
          <w:tcPr>
            <w:tcW w:w="1757" w:type="dxa"/>
            <w:noWrap w:val="0"/>
            <w:vAlign w:val="center"/>
          </w:tcPr>
          <w:p>
            <w:pPr>
              <w:spacing w:line="400" w:lineRule="exact"/>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类别</w:t>
            </w:r>
          </w:p>
        </w:tc>
        <w:tc>
          <w:tcPr>
            <w:tcW w:w="794" w:type="dxa"/>
            <w:noWrap w:val="0"/>
            <w:vAlign w:val="center"/>
          </w:tcPr>
          <w:p>
            <w:pPr>
              <w:spacing w:line="400" w:lineRule="exact"/>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满分</w:t>
            </w:r>
          </w:p>
          <w:p>
            <w:pPr>
              <w:spacing w:line="400" w:lineRule="exact"/>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100分</w:t>
            </w:r>
          </w:p>
        </w:tc>
        <w:tc>
          <w:tcPr>
            <w:tcW w:w="6485" w:type="dxa"/>
            <w:noWrap w:val="0"/>
            <w:vAlign w:val="center"/>
          </w:tcPr>
          <w:p>
            <w:pPr>
              <w:spacing w:line="400" w:lineRule="exact"/>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得   分   标   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9797" w:type="dxa"/>
            <w:gridSpan w:val="4"/>
            <w:noWrap w:val="0"/>
            <w:vAlign w:val="center"/>
          </w:tcPr>
          <w:p>
            <w:pPr>
              <w:spacing w:line="400" w:lineRule="exact"/>
              <w:jc w:val="center"/>
              <w:rPr>
                <w:rFonts w:hint="eastAsia" w:ascii="仿宋" w:hAnsi="仿宋" w:eastAsia="仿宋" w:cs="仿宋"/>
                <w:sz w:val="21"/>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trPr>
        <w:tc>
          <w:tcPr>
            <w:tcW w:w="761" w:type="dxa"/>
            <w:noWrap w:val="0"/>
            <w:vAlign w:val="center"/>
          </w:tcPr>
          <w:p>
            <w:pPr>
              <w:pStyle w:val="11"/>
              <w:jc w:val="center"/>
              <w:rPr>
                <w:rFonts w:hint="eastAsia" w:ascii="仿宋" w:hAnsi="仿宋" w:eastAsia="仿宋" w:cs="仿宋"/>
                <w:position w:val="-3"/>
                <w:sz w:val="21"/>
                <w:szCs w:val="21"/>
                <w:highlight w:val="none"/>
                <w:lang w:val="en-US" w:eastAsia="zh-CN"/>
              </w:rPr>
            </w:pPr>
            <w:r>
              <w:rPr>
                <w:rFonts w:hint="eastAsia" w:ascii="仿宋" w:hAnsi="仿宋" w:eastAsia="仿宋" w:cs="仿宋"/>
                <w:b w:val="0"/>
                <w:bCs/>
                <w:sz w:val="21"/>
                <w:szCs w:val="21"/>
              </w:rPr>
              <w:t>1</w:t>
            </w:r>
          </w:p>
        </w:tc>
        <w:tc>
          <w:tcPr>
            <w:tcW w:w="1757" w:type="dxa"/>
            <w:noWrap w:val="0"/>
            <w:vAlign w:val="center"/>
          </w:tcPr>
          <w:p>
            <w:pPr>
              <w:pStyle w:val="11"/>
              <w:jc w:val="center"/>
              <w:rPr>
                <w:rFonts w:hint="eastAsia" w:ascii="仿宋" w:hAnsi="仿宋" w:eastAsia="仿宋" w:cs="仿宋"/>
                <w:sz w:val="21"/>
                <w:szCs w:val="21"/>
                <w:highlight w:val="none"/>
              </w:rPr>
            </w:pPr>
            <w:r>
              <w:rPr>
                <w:rFonts w:hint="eastAsia" w:ascii="仿宋" w:hAnsi="仿宋" w:eastAsia="仿宋" w:cs="仿宋"/>
                <w:b w:val="0"/>
                <w:bCs/>
                <w:sz w:val="21"/>
                <w:szCs w:val="21"/>
              </w:rPr>
              <w:t>价格部分</w:t>
            </w:r>
          </w:p>
        </w:tc>
        <w:tc>
          <w:tcPr>
            <w:tcW w:w="794" w:type="dxa"/>
            <w:noWrap w:val="0"/>
            <w:vAlign w:val="center"/>
          </w:tcPr>
          <w:p>
            <w:pPr>
              <w:pStyle w:val="11"/>
              <w:jc w:val="center"/>
              <w:rPr>
                <w:rFonts w:hint="eastAsia" w:ascii="仿宋" w:hAnsi="仿宋" w:eastAsia="仿宋" w:cs="仿宋"/>
                <w:sz w:val="21"/>
                <w:szCs w:val="21"/>
                <w:highlight w:val="none"/>
              </w:rPr>
            </w:pPr>
            <w:r>
              <w:rPr>
                <w:rFonts w:hint="eastAsia" w:ascii="仿宋" w:hAnsi="仿宋" w:eastAsia="仿宋" w:cs="仿宋"/>
                <w:b w:val="0"/>
                <w:bCs/>
                <w:sz w:val="21"/>
                <w:szCs w:val="21"/>
                <w:lang w:val="en-US" w:eastAsia="zh-CN"/>
              </w:rPr>
              <w:t>30</w:t>
            </w:r>
            <w:r>
              <w:rPr>
                <w:rFonts w:hint="eastAsia" w:ascii="仿宋" w:hAnsi="仿宋" w:eastAsia="仿宋" w:cs="仿宋"/>
                <w:b w:val="0"/>
                <w:bCs/>
                <w:sz w:val="21"/>
                <w:szCs w:val="21"/>
              </w:rPr>
              <w:t xml:space="preserve"> 分</w:t>
            </w:r>
          </w:p>
        </w:tc>
        <w:tc>
          <w:tcPr>
            <w:tcW w:w="6485" w:type="dxa"/>
            <w:noWrap w:val="0"/>
            <w:vAlign w:val="center"/>
          </w:tcPr>
          <w:p>
            <w:pPr>
              <w:pStyle w:val="11"/>
              <w:jc w:val="left"/>
              <w:rPr>
                <w:rFonts w:hint="eastAsia" w:ascii="仿宋" w:hAnsi="仿宋" w:eastAsia="仿宋" w:cs="仿宋"/>
                <w:sz w:val="21"/>
                <w:szCs w:val="21"/>
                <w:highlight w:val="none"/>
              </w:rPr>
            </w:pPr>
            <w:r>
              <w:rPr>
                <w:rFonts w:hint="eastAsia" w:ascii="仿宋" w:hAnsi="仿宋" w:eastAsia="仿宋" w:cs="仿宋"/>
                <w:b w:val="0"/>
                <w:bCs/>
                <w:sz w:val="21"/>
                <w:szCs w:val="21"/>
              </w:rPr>
              <w:t>价格分计算方法：满足要求且</w:t>
            </w:r>
            <w:r>
              <w:rPr>
                <w:rFonts w:hint="eastAsia" w:ascii="仿宋" w:hAnsi="仿宋" w:eastAsia="仿宋" w:cs="仿宋"/>
                <w:b w:val="0"/>
                <w:bCs/>
                <w:sz w:val="21"/>
                <w:szCs w:val="21"/>
                <w:lang w:val="en-US" w:eastAsia="zh-CN"/>
              </w:rPr>
              <w:t>报价</w:t>
            </w:r>
            <w:r>
              <w:rPr>
                <w:rFonts w:hint="eastAsia" w:ascii="仿宋" w:hAnsi="仿宋" w:eastAsia="仿宋" w:cs="仿宋"/>
                <w:b w:val="0"/>
                <w:bCs/>
                <w:sz w:val="21"/>
                <w:szCs w:val="21"/>
              </w:rPr>
              <w:t>最低的为评标基准价，其价格分为</w:t>
            </w:r>
            <w:r>
              <w:rPr>
                <w:rFonts w:hint="eastAsia" w:ascii="仿宋" w:hAnsi="仿宋" w:eastAsia="仿宋" w:cs="仿宋"/>
                <w:b w:val="0"/>
                <w:bCs/>
                <w:sz w:val="21"/>
                <w:szCs w:val="21"/>
                <w:lang w:val="en-US" w:eastAsia="zh-CN"/>
              </w:rPr>
              <w:t>30</w:t>
            </w:r>
            <w:r>
              <w:rPr>
                <w:rFonts w:hint="eastAsia" w:ascii="仿宋" w:hAnsi="仿宋" w:eastAsia="仿宋" w:cs="仿宋"/>
                <w:b w:val="0"/>
                <w:bCs/>
                <w:sz w:val="21"/>
                <w:szCs w:val="21"/>
              </w:rPr>
              <w:t>分。其他投标人的价格分统一按照下列公式计算：投标报价得分=(评标基准价／投标报价)×价格权重（</w:t>
            </w:r>
            <w:r>
              <w:rPr>
                <w:rFonts w:hint="eastAsia" w:ascii="仿宋" w:hAnsi="仿宋" w:eastAsia="仿宋" w:cs="仿宋"/>
                <w:b w:val="0"/>
                <w:bCs/>
                <w:sz w:val="21"/>
                <w:szCs w:val="21"/>
                <w:lang w:val="en-US" w:eastAsia="zh-CN"/>
              </w:rPr>
              <w:t>3</w:t>
            </w:r>
            <w:r>
              <w:rPr>
                <w:rFonts w:hint="eastAsia" w:ascii="仿宋" w:hAnsi="仿宋" w:eastAsia="仿宋" w:cs="仿宋"/>
                <w:b w:val="0"/>
                <w:bCs/>
                <w:sz w:val="21"/>
                <w:szCs w:val="21"/>
              </w:rPr>
              <w:t>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761" w:type="dxa"/>
            <w:noWrap w:val="0"/>
            <w:vAlign w:val="center"/>
          </w:tcPr>
          <w:p>
            <w:pPr>
              <w:pStyle w:val="11"/>
              <w:jc w:val="center"/>
              <w:rPr>
                <w:rFonts w:hint="eastAsia" w:ascii="仿宋" w:hAnsi="仿宋" w:eastAsia="仿宋" w:cs="仿宋"/>
                <w:b w:val="0"/>
                <w:bCs/>
                <w:sz w:val="21"/>
                <w:szCs w:val="21"/>
                <w:lang w:eastAsia="zh-CN"/>
              </w:rPr>
            </w:pPr>
            <w:r>
              <w:rPr>
                <w:rFonts w:hint="eastAsia" w:ascii="仿宋" w:hAnsi="仿宋" w:eastAsia="仿宋" w:cs="仿宋"/>
                <w:b w:val="0"/>
                <w:bCs/>
                <w:sz w:val="21"/>
                <w:szCs w:val="21"/>
                <w:lang w:val="en-US" w:eastAsia="zh-CN"/>
              </w:rPr>
              <w:t>2</w:t>
            </w:r>
          </w:p>
        </w:tc>
        <w:tc>
          <w:tcPr>
            <w:tcW w:w="1757" w:type="dxa"/>
            <w:noWrap w:val="0"/>
            <w:vAlign w:val="center"/>
          </w:tcPr>
          <w:p>
            <w:pPr>
              <w:pStyle w:val="11"/>
              <w:jc w:val="center"/>
              <w:rPr>
                <w:rFonts w:hint="eastAsia" w:ascii="仿宋" w:hAnsi="仿宋" w:eastAsia="仿宋" w:cs="仿宋"/>
                <w:b w:val="0"/>
                <w:bCs/>
                <w:sz w:val="21"/>
                <w:szCs w:val="21"/>
              </w:rPr>
            </w:pPr>
            <w:r>
              <w:rPr>
                <w:rFonts w:hint="eastAsia" w:ascii="仿宋" w:hAnsi="仿宋" w:eastAsia="仿宋" w:cs="仿宋"/>
                <w:b w:val="0"/>
                <w:bCs/>
                <w:sz w:val="21"/>
                <w:szCs w:val="21"/>
                <w:lang w:val="en-US" w:eastAsia="zh-CN"/>
              </w:rPr>
              <w:t>单位认证</w:t>
            </w:r>
          </w:p>
        </w:tc>
        <w:tc>
          <w:tcPr>
            <w:tcW w:w="794" w:type="dxa"/>
            <w:noWrap w:val="0"/>
            <w:vAlign w:val="center"/>
          </w:tcPr>
          <w:p>
            <w:pPr>
              <w:pStyle w:val="11"/>
              <w:jc w:val="center"/>
              <w:rPr>
                <w:rFonts w:hint="eastAsia" w:ascii="仿宋" w:hAnsi="仿宋" w:eastAsia="仿宋" w:cs="仿宋"/>
                <w:b w:val="0"/>
                <w:bCs/>
                <w:sz w:val="21"/>
                <w:szCs w:val="21"/>
              </w:rPr>
            </w:pPr>
            <w:r>
              <w:rPr>
                <w:rFonts w:hint="eastAsia" w:ascii="仿宋" w:hAnsi="仿宋" w:eastAsia="仿宋" w:cs="仿宋"/>
                <w:b w:val="0"/>
                <w:bCs/>
                <w:sz w:val="21"/>
                <w:szCs w:val="21"/>
                <w:lang w:val="en-US" w:eastAsia="zh-CN"/>
              </w:rPr>
              <w:t>10</w:t>
            </w:r>
            <w:r>
              <w:rPr>
                <w:rFonts w:hint="eastAsia" w:ascii="仿宋" w:hAnsi="仿宋" w:eastAsia="仿宋" w:cs="仿宋"/>
                <w:b w:val="0"/>
                <w:bCs/>
                <w:sz w:val="21"/>
                <w:szCs w:val="21"/>
              </w:rPr>
              <w:t xml:space="preserve"> 分</w:t>
            </w:r>
          </w:p>
        </w:tc>
        <w:tc>
          <w:tcPr>
            <w:tcW w:w="6485" w:type="dxa"/>
            <w:noWrap w:val="0"/>
            <w:vAlign w:val="center"/>
          </w:tcPr>
          <w:p>
            <w:pPr>
              <w:pStyle w:val="11"/>
              <w:jc w:val="left"/>
              <w:rPr>
                <w:rFonts w:hint="eastAsia" w:ascii="仿宋" w:hAnsi="仿宋" w:eastAsia="仿宋" w:cs="仿宋"/>
                <w:b w:val="0"/>
                <w:bCs/>
                <w:sz w:val="21"/>
                <w:szCs w:val="21"/>
                <w:lang w:val="en-US" w:eastAsia="zh-CN"/>
              </w:rPr>
            </w:pPr>
            <w:r>
              <w:rPr>
                <w:rFonts w:hint="eastAsia" w:ascii="仿宋" w:hAnsi="仿宋" w:eastAsia="仿宋" w:cs="仿宋"/>
                <w:b w:val="0"/>
                <w:bCs/>
                <w:sz w:val="21"/>
                <w:szCs w:val="21"/>
              </w:rPr>
              <w:t>具有</w:t>
            </w:r>
            <w:r>
              <w:rPr>
                <w:rFonts w:hint="eastAsia" w:ascii="仿宋" w:hAnsi="仿宋" w:eastAsia="仿宋" w:cs="仿宋"/>
                <w:b w:val="0"/>
                <w:bCs/>
                <w:sz w:val="21"/>
                <w:szCs w:val="21"/>
                <w:lang w:val="en-US" w:eastAsia="zh-CN"/>
              </w:rPr>
              <w:t>相关资质，并提供营业执照复印件，得10分。</w:t>
            </w:r>
          </w:p>
          <w:p>
            <w:pPr>
              <w:pStyle w:val="11"/>
              <w:jc w:val="left"/>
              <w:rPr>
                <w:rFonts w:hint="eastAsia" w:ascii="仿宋" w:hAnsi="仿宋" w:eastAsia="仿宋" w:cs="仿宋"/>
                <w:b w:val="0"/>
                <w:bCs/>
                <w:sz w:val="21"/>
                <w:szCs w:val="21"/>
              </w:rPr>
            </w:pPr>
            <w:r>
              <w:rPr>
                <w:rFonts w:hint="eastAsia" w:ascii="仿宋" w:hAnsi="仿宋" w:eastAsia="仿宋" w:cs="仿宋"/>
                <w:b w:val="0"/>
                <w:bCs/>
                <w:sz w:val="21"/>
                <w:szCs w:val="21"/>
                <w:lang w:val="en-US" w:eastAsia="zh-CN"/>
              </w:rPr>
              <w:t>无法提供资质或营业执照等企业认证文件，视为无效文件。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761"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3</w:t>
            </w:r>
          </w:p>
        </w:tc>
        <w:tc>
          <w:tcPr>
            <w:tcW w:w="1757" w:type="dxa"/>
            <w:noWrap w:val="0"/>
            <w:vAlign w:val="center"/>
          </w:tcPr>
          <w:p>
            <w:pPr>
              <w:keepNext w:val="0"/>
              <w:keepLines w:val="0"/>
              <w:pageBreakBefore w:val="0"/>
              <w:kinsoku/>
              <w:wordWrap/>
              <w:overflowPunct/>
              <w:topLinePunct w:val="0"/>
              <w:autoSpaceDE/>
              <w:autoSpaceDN/>
              <w:bidi w:val="0"/>
              <w:adjustRightInd/>
              <w:snapToGrid/>
              <w:spacing w:line="320" w:lineRule="exact"/>
              <w:ind w:firstLine="210" w:firstLineChars="100"/>
              <w:jc w:val="center"/>
              <w:textAlignment w:val="auto"/>
              <w:rPr>
                <w:rFonts w:hint="default"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单位专业性</w:t>
            </w:r>
          </w:p>
        </w:tc>
        <w:tc>
          <w:tcPr>
            <w:tcW w:w="794"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30</w:t>
            </w:r>
            <w:r>
              <w:rPr>
                <w:rFonts w:hint="eastAsia" w:ascii="仿宋" w:hAnsi="仿宋" w:eastAsia="仿宋" w:cs="仿宋"/>
                <w:sz w:val="21"/>
                <w:szCs w:val="21"/>
                <w:highlight w:val="none"/>
              </w:rPr>
              <w:t>分</w:t>
            </w:r>
          </w:p>
        </w:tc>
        <w:tc>
          <w:tcPr>
            <w:tcW w:w="6485" w:type="dxa"/>
            <w:noWrap w:val="0"/>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 w:hAnsi="仿宋" w:eastAsia="仿宋" w:cs="仿宋"/>
                <w:b/>
                <w:bCs/>
                <w:sz w:val="21"/>
                <w:szCs w:val="21"/>
                <w:highlight w:val="none"/>
                <w:lang w:val="en-US" w:eastAsia="zh-CN"/>
              </w:rPr>
            </w:pPr>
            <w:r>
              <w:rPr>
                <w:rFonts w:hint="eastAsia" w:ascii="仿宋" w:hAnsi="仿宋" w:eastAsia="仿宋" w:cs="仿宋"/>
                <w:sz w:val="21"/>
                <w:szCs w:val="21"/>
                <w:highlight w:val="none"/>
                <w:lang w:val="en-US" w:eastAsia="zh-CN"/>
              </w:rPr>
              <w:t>根据培训单位近三年的相关业绩，人员配备情况等进行评分，优秀21-30分，良好11-20分，一般0-10分。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761"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4</w:t>
            </w:r>
          </w:p>
        </w:tc>
        <w:tc>
          <w:tcPr>
            <w:tcW w:w="1757" w:type="dxa"/>
            <w:noWrap w:val="0"/>
            <w:vAlign w:val="center"/>
          </w:tcPr>
          <w:p>
            <w:pPr>
              <w:keepNext w:val="0"/>
              <w:keepLines w:val="0"/>
              <w:pageBreakBefore w:val="0"/>
              <w:kinsoku/>
              <w:wordWrap/>
              <w:overflowPunct/>
              <w:topLinePunct w:val="0"/>
              <w:autoSpaceDE/>
              <w:autoSpaceDN/>
              <w:bidi w:val="0"/>
              <w:adjustRightInd/>
              <w:snapToGrid/>
              <w:spacing w:line="320" w:lineRule="exact"/>
              <w:ind w:firstLine="210" w:firstLineChars="100"/>
              <w:jc w:val="center"/>
              <w:textAlignment w:val="auto"/>
              <w:rPr>
                <w:rFonts w:hint="default"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培训方案</w:t>
            </w:r>
          </w:p>
        </w:tc>
        <w:tc>
          <w:tcPr>
            <w:tcW w:w="794"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30分</w:t>
            </w:r>
          </w:p>
        </w:tc>
        <w:tc>
          <w:tcPr>
            <w:tcW w:w="6485" w:type="dxa"/>
            <w:noWrap w:val="0"/>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根据培训单位提供的方案进行评分，优秀21-30分，良好11-20分，一般0-10分。</w:t>
            </w:r>
          </w:p>
        </w:tc>
      </w:tr>
    </w:tbl>
    <w:p>
      <w:pPr>
        <w:pStyle w:val="2"/>
        <w:numPr>
          <w:ilvl w:val="0"/>
          <w:numId w:val="0"/>
        </w:numPr>
        <w:ind w:leftChars="200"/>
        <w:rPr>
          <w:rFonts w:hint="default" w:ascii="仿宋" w:hAnsi="仿宋" w:eastAsia="仿宋" w:cs="仿宋"/>
          <w:sz w:val="24"/>
          <w:szCs w:val="32"/>
          <w:lang w:val="en-US" w:eastAsia="zh-CN"/>
        </w:rPr>
      </w:pPr>
    </w:p>
    <w:sectPr>
      <w:type w:val="continuous"/>
      <w:pgSz w:w="11906" w:h="16838"/>
      <w:pgMar w:top="1440" w:right="1800" w:bottom="1440" w:left="1800" w:header="851" w:footer="992" w:gutter="0"/>
      <w:pgNumType w:fmt="chineseCounting"/>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7FDBE7"/>
    <w:multiLevelType w:val="singleLevel"/>
    <w:tmpl w:val="9B7FDBE7"/>
    <w:lvl w:ilvl="0" w:tentative="0">
      <w:start w:val="1"/>
      <w:numFmt w:val="chineseCounting"/>
      <w:suff w:val="nothing"/>
      <w:lvlText w:val="（%1）"/>
      <w:lvlJc w:val="left"/>
      <w:rPr>
        <w:rFonts w:hint="eastAsia"/>
      </w:rPr>
    </w:lvl>
  </w:abstractNum>
  <w:abstractNum w:abstractNumId="1">
    <w:nsid w:val="CB74C788"/>
    <w:multiLevelType w:val="singleLevel"/>
    <w:tmpl w:val="CB74C788"/>
    <w:lvl w:ilvl="0" w:tentative="0">
      <w:start w:val="4"/>
      <w:numFmt w:val="chineseCounting"/>
      <w:suff w:val="nothing"/>
      <w:lvlText w:val="%1、"/>
      <w:lvlJc w:val="left"/>
      <w:rPr>
        <w:rFonts w:hint="eastAsia"/>
      </w:rPr>
    </w:lvl>
  </w:abstractNum>
  <w:abstractNum w:abstractNumId="2">
    <w:nsid w:val="1E7A2EA2"/>
    <w:multiLevelType w:val="singleLevel"/>
    <w:tmpl w:val="1E7A2EA2"/>
    <w:lvl w:ilvl="0" w:tentative="0">
      <w:start w:val="1"/>
      <w:numFmt w:val="chineseCounting"/>
      <w:suff w:val="nothing"/>
      <w:lvlText w:val="（%1）"/>
      <w:lvlJc w:val="left"/>
      <w:rPr>
        <w:rFonts w:hint="eastAsia"/>
      </w:rPr>
    </w:lvl>
  </w:abstractNum>
  <w:abstractNum w:abstractNumId="3">
    <w:nsid w:val="2DCDDB02"/>
    <w:multiLevelType w:val="singleLevel"/>
    <w:tmpl w:val="2DCDDB02"/>
    <w:lvl w:ilvl="0" w:tentative="0">
      <w:start w:val="1"/>
      <w:numFmt w:val="chineseCounting"/>
      <w:suff w:val="nothing"/>
      <w:lvlText w:val="%1、"/>
      <w:lvlJc w:val="left"/>
      <w:pPr>
        <w:ind w:left="521" w:firstLine="0"/>
      </w:pPr>
      <w:rPr>
        <w:rFonts w:hint="eastAsia"/>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MyYTdhOGU1Y2U0Y2FlN2E2NzY5MTEzNDRjMjNlODkifQ=="/>
  </w:docVars>
  <w:rsids>
    <w:rsidRoot w:val="006F083D"/>
    <w:rsid w:val="00066AF2"/>
    <w:rsid w:val="002504BA"/>
    <w:rsid w:val="003C5A95"/>
    <w:rsid w:val="006F083D"/>
    <w:rsid w:val="0075610A"/>
    <w:rsid w:val="00A04AB7"/>
    <w:rsid w:val="00A42532"/>
    <w:rsid w:val="00E246E7"/>
    <w:rsid w:val="07B84130"/>
    <w:rsid w:val="0B126087"/>
    <w:rsid w:val="0F6365B3"/>
    <w:rsid w:val="16991466"/>
    <w:rsid w:val="1E4F68CC"/>
    <w:rsid w:val="237D3C10"/>
    <w:rsid w:val="2B855B1C"/>
    <w:rsid w:val="37E02422"/>
    <w:rsid w:val="406F6410"/>
    <w:rsid w:val="69F555DB"/>
    <w:rsid w:val="6EF82FA2"/>
    <w:rsid w:val="7D334B56"/>
    <w:rsid w:val="7D7020D1"/>
    <w:rsid w:val="7E9A5F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99"/>
    <w:pPr>
      <w:spacing w:after="120"/>
      <w:ind w:left="420" w:leftChars="200"/>
    </w:pPr>
  </w:style>
  <w:style w:type="paragraph" w:styleId="4">
    <w:name w:val="Normal (Web)"/>
    <w:basedOn w:val="1"/>
    <w:qFormat/>
    <w:uiPriority w:val="0"/>
    <w:pPr>
      <w:spacing w:beforeAutospacing="1" w:afterAutospacing="1"/>
      <w:jc w:val="left"/>
    </w:pPr>
    <w:rPr>
      <w:rFonts w:cs="Times New Roman"/>
      <w:kern w:val="0"/>
      <w:sz w:val="24"/>
    </w:rPr>
  </w:style>
  <w:style w:type="table" w:styleId="6">
    <w:name w:val="Table Grid"/>
    <w:basedOn w:val="5"/>
    <w:semiHidden/>
    <w:unhideWhenUse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0"/>
    <w:rPr>
      <w:b/>
    </w:rPr>
  </w:style>
  <w:style w:type="character" w:styleId="9">
    <w:name w:val="Hyperlink"/>
    <w:basedOn w:val="7"/>
    <w:qFormat/>
    <w:uiPriority w:val="0"/>
    <w:rPr>
      <w:color w:val="0000FF"/>
      <w:u w:val="single"/>
    </w:rPr>
  </w:style>
  <w:style w:type="table" w:customStyle="1" w:styleId="10">
    <w:name w:val="网格型1"/>
    <w:basedOn w:val="5"/>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C99A9F-EED8-42A0-94EF-72957D137C93}">
  <ds:schemaRefs/>
</ds:datastoreItem>
</file>

<file path=docProps/app.xml><?xml version="1.0" encoding="utf-8"?>
<Properties xmlns="http://schemas.openxmlformats.org/officeDocument/2006/extended-properties" xmlns:vt="http://schemas.openxmlformats.org/officeDocument/2006/docPropsVTypes">
  <Template>Normal</Template>
  <Pages>2</Pages>
  <Words>851</Words>
  <Characters>938</Characters>
  <Lines>6</Lines>
  <Paragraphs>1</Paragraphs>
  <TotalTime>0</TotalTime>
  <ScaleCrop>false</ScaleCrop>
  <LinksUpToDate>false</LinksUpToDate>
  <CharactersWithSpaces>944</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2023-09-08T01:22:00Z</dcterms:created>
  <dc:creator>86155</dc:creator>
  <cp:lastModifiedBy>金传水</cp:lastModifiedBy>
  <cp:lastPrinted>2023-09-08T06:26:00Z</cp:lastPrinted>
  <dcterms:modified xsi:type="dcterms:W3CDTF">2023-11-17T07:04:37Z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A019DFCA5ACB46AEA897973AB719E219_13</vt:lpwstr>
  </property>
</Properties>
</file>