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山东国际会展中心公众责任险采购公告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2024年7月13日10时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山东国际会展集团有限公司根据实际情况和经营管理需要，对山东国际会展中心公众责任险进行招募，现诚邀资质合格的单位参加报价，请按项目列表所列明细给出相应报价。</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0" w:leftChars="0" w:firstLine="480" w:firstLineChars="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w:t>
      </w:r>
      <w:r>
        <w:rPr>
          <w:rFonts w:hint="eastAsia" w:ascii="仿宋" w:hAnsi="仿宋" w:eastAsia="仿宋" w:cs="仿宋"/>
          <w:b w:val="0"/>
          <w:bCs w:val="0"/>
          <w:i w:val="0"/>
          <w:color w:val="auto"/>
          <w:kern w:val="0"/>
          <w:sz w:val="24"/>
          <w:szCs w:val="24"/>
          <w:u w:val="none"/>
          <w:lang w:val="en-US" w:eastAsia="zh-CN" w:bidi="ar"/>
        </w:rPr>
        <w:t>及地下停车场共计352629平方米（其中地上226240㎡含300个固定停车位、地下停车场126389㎡共2417个停车位）范围内的公众责任险。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82" w:firstLineChars="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额要求：年累计保额上限不低于500万元；每次赔付保额上限不低于50万元；每次事故每人赔偿限额不低于50万元；每次事故每人医疗费用限额不低于20万元；每次事故财产赔偿限额不低于30万元；不计免赔额度不高于500元。</w:t>
      </w:r>
    </w:p>
    <w:p>
      <w:pPr>
        <w:keepNext w:val="0"/>
        <w:keepLines w:val="0"/>
        <w:widowControl/>
        <w:numPr>
          <w:ilvl w:val="0"/>
          <w:numId w:val="2"/>
        </w:numPr>
        <w:suppressLineNumbers w:val="0"/>
        <w:spacing w:line="360" w:lineRule="auto"/>
        <w:ind w:left="0" w:leftChars="0" w:firstLine="480" w:firstLineChars="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必须是在中华人民共和国境内注册；须具有相关资质；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pStyle w:val="4"/>
        <w:keepNext w:val="0"/>
        <w:keepLines w:val="0"/>
        <w:pageBreakBefore w:val="0"/>
        <w:numPr>
          <w:ilvl w:val="0"/>
          <w:numId w:val="3"/>
        </w:numPr>
        <w:kinsoku/>
        <w:wordWrap/>
        <w:overflowPunct/>
        <w:topLinePunct w:val="0"/>
        <w:autoSpaceDE/>
        <w:autoSpaceDN/>
        <w:bidi w:val="0"/>
        <w:adjustRightInd/>
        <w:snapToGrid/>
        <w:spacing w:line="360" w:lineRule="auto"/>
        <w:ind w:left="-60" w:leftChars="0" w:firstLine="48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具有一定规模和良好的资金财务状况及良好的经营业绩</w:t>
      </w:r>
      <w:r>
        <w:rPr>
          <w:rFonts w:hint="eastAsia" w:ascii="仿宋" w:hAnsi="仿宋" w:eastAsia="仿宋" w:cs="仿宋"/>
          <w:color w:val="000000"/>
          <w:kern w:val="0"/>
          <w:sz w:val="24"/>
          <w:szCs w:val="24"/>
          <w:lang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本项目不接收联合体投标。</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r>
        <w:rPr>
          <w:rFonts w:hint="eastAsia" w:ascii="仿宋" w:hAnsi="仿宋" w:eastAsia="仿宋" w:cs="仿宋"/>
          <w:sz w:val="24"/>
          <w:szCs w:val="24"/>
          <w:lang w:val="en-US" w:eastAsia="zh-CN"/>
        </w:rPr>
        <w:t>报</w:t>
      </w:r>
      <w:r>
        <w:rPr>
          <w:rFonts w:hint="eastAsia" w:ascii="仿宋" w:hAnsi="仿宋" w:eastAsia="仿宋" w:cs="仿宋"/>
          <w:i w:val="0"/>
          <w:color w:val="000000"/>
          <w:kern w:val="0"/>
          <w:sz w:val="24"/>
          <w:szCs w:val="24"/>
          <w:u w:val="none"/>
          <w:lang w:val="en-US" w:eastAsia="zh-CN" w:bidi="ar"/>
        </w:rPr>
        <w:t>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需递交营业执照、纳税证明、征信证明、保险方案等（复印件需加盖公章）</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月15日16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（注：1、快件外部请写明项目名称，例：山东国际会展中心公众责任险。2、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_GB2312" w:hAnsi="仿宋_GB2312" w:eastAsia="仿宋_GB2312" w:cs="仿宋_GB2312"/>
        </w:rPr>
      </w:pPr>
      <w:r>
        <w:rPr>
          <w:rFonts w:hint="eastAsia" w:ascii="仿宋" w:hAnsi="仿宋" w:eastAsia="仿宋" w:cs="仿宋"/>
          <w:b w:val="0"/>
          <w:bCs w:val="0"/>
          <w:i w:val="0"/>
          <w:color w:val="000000"/>
          <w:kern w:val="0"/>
          <w:sz w:val="24"/>
          <w:szCs w:val="24"/>
          <w:u w:val="none"/>
          <w:lang w:val="en-US" w:eastAsia="zh-CN" w:bidi="ar"/>
        </w:rPr>
        <w:t>如有疑问请联系，</w:t>
      </w:r>
      <w:r>
        <w:rPr>
          <w:rFonts w:hint="eastAsia" w:ascii="仿宋" w:hAnsi="仿宋" w:eastAsia="仿宋" w:cs="仿宋"/>
          <w:b w:val="0"/>
          <w:bCs w:val="0"/>
          <w:i w:val="0"/>
          <w:color w:val="auto"/>
          <w:kern w:val="0"/>
          <w:sz w:val="24"/>
          <w:szCs w:val="24"/>
          <w:u w:val="none"/>
          <w:lang w:val="en-US" w:eastAsia="zh-CN" w:bidi="ar"/>
        </w:rPr>
        <w:t>项目技术咨询：0531-81255956</w:t>
      </w:r>
      <w:r>
        <w:rPr>
          <w:rFonts w:hint="eastAsia" w:ascii="仿宋" w:hAnsi="仿宋" w:eastAsia="仿宋" w:cs="仿宋"/>
          <w:b w:val="0"/>
          <w:bCs w:val="0"/>
          <w:i w:val="0"/>
          <w:color w:val="000000"/>
          <w:kern w:val="0"/>
          <w:sz w:val="24"/>
          <w:szCs w:val="24"/>
          <w:u w:val="none"/>
          <w:lang w:val="en-US" w:eastAsia="zh-CN" w:bidi="ar"/>
        </w:rPr>
        <w:t>；项目流程咨询：0531-81255925。</w:t>
      </w:r>
    </w:p>
    <w:p>
      <w:pPr>
        <w:pStyle w:val="4"/>
        <w:numPr>
          <w:ilvl w:val="0"/>
          <w:numId w:val="4"/>
        </w:numPr>
        <w:ind w:left="0" w:leftChars="0" w:firstLine="0" w:firstLineChars="0"/>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评分标准</w:t>
      </w: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r>
        <w:rPr>
          <w:rFonts w:hint="eastAsia" w:ascii="楷体" w:hAnsi="楷体" w:eastAsia="楷体" w:cs="楷体"/>
          <w:b w:val="0"/>
          <w:bCs w:val="0"/>
          <w:i w:val="0"/>
          <w:color w:val="000000"/>
          <w:kern w:val="0"/>
          <w:sz w:val="28"/>
          <w:szCs w:val="28"/>
          <w:u w:val="none"/>
          <w:lang w:val="en-US" w:eastAsia="zh-CN" w:bidi="ar"/>
        </w:rPr>
        <w:t>（见下页）</w:t>
      </w: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pPr>
        <w:tabs>
          <w:tab w:val="left" w:pos="500"/>
        </w:tabs>
        <w:spacing w:line="560" w:lineRule="exact"/>
        <w:jc w:val="center"/>
        <w:rPr>
          <w:rFonts w:hint="eastAsia" w:ascii="方正小标宋简体" w:hAnsi="仿宋" w:eastAsia="方正小标宋简体" w:cs="仿宋"/>
          <w:bCs/>
          <w:sz w:val="44"/>
          <w:szCs w:val="44"/>
          <w:lang w:eastAsia="zh-CN"/>
        </w:rPr>
      </w:pPr>
      <w:r>
        <w:rPr>
          <w:rFonts w:hint="eastAsia" w:ascii="方正小标宋简体" w:hAnsi="仿宋" w:eastAsia="方正小标宋简体" w:cs="仿宋"/>
          <w:bCs/>
          <w:sz w:val="44"/>
          <w:szCs w:val="44"/>
        </w:rPr>
        <w:t>山东国际会展</w:t>
      </w:r>
      <w:r>
        <w:rPr>
          <w:rFonts w:hint="eastAsia" w:ascii="方正小标宋简体" w:hAnsi="仿宋" w:eastAsia="方正小标宋简体" w:cs="仿宋"/>
          <w:bCs/>
          <w:sz w:val="44"/>
          <w:szCs w:val="44"/>
          <w:lang w:val="en-US" w:eastAsia="zh-CN"/>
        </w:rPr>
        <w:t>中心公众责任险</w:t>
      </w:r>
      <w:r>
        <w:rPr>
          <w:rFonts w:hint="eastAsia" w:ascii="方正小标宋简体" w:hAnsi="仿宋" w:eastAsia="方正小标宋简体" w:cs="仿宋"/>
          <w:bCs/>
          <w:sz w:val="44"/>
          <w:szCs w:val="44"/>
        </w:rPr>
        <w:t>服务商评分</w:t>
      </w:r>
      <w:r>
        <w:rPr>
          <w:rFonts w:hint="eastAsia" w:ascii="方正小标宋简体" w:hAnsi="仿宋" w:eastAsia="方正小标宋简体" w:cs="仿宋"/>
          <w:bCs/>
          <w:sz w:val="44"/>
          <w:szCs w:val="44"/>
          <w:lang w:val="en-US" w:eastAsia="zh-CN"/>
        </w:rPr>
        <w:t>标准</w:t>
      </w:r>
    </w:p>
    <w:tbl>
      <w:tblPr>
        <w:tblStyle w:val="6"/>
        <w:tblpPr w:leftFromText="180" w:rightFromText="180" w:vertAnchor="text" w:horzAnchor="page" w:tblpX="1350" w:tblpY="659"/>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58"/>
        <w:gridCol w:w="779"/>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tcPr>
          <w:p>
            <w:pPr>
              <w:pStyle w:val="11"/>
              <w:ind w:firstLine="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358" w:type="dxa"/>
            <w:tcBorders>
              <w:top w:val="single" w:color="auto" w:sz="4" w:space="0"/>
              <w:left w:val="single" w:color="auto" w:sz="4" w:space="0"/>
              <w:bottom w:val="single" w:color="auto" w:sz="4" w:space="0"/>
              <w:right w:val="single" w:color="auto" w:sz="4" w:space="0"/>
            </w:tcBorders>
          </w:tcPr>
          <w:p>
            <w:pPr>
              <w:pStyle w:val="11"/>
              <w:ind w:firstLine="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评分内容</w:t>
            </w:r>
          </w:p>
        </w:tc>
        <w:tc>
          <w:tcPr>
            <w:tcW w:w="779" w:type="dxa"/>
            <w:tcBorders>
              <w:top w:val="single" w:color="auto" w:sz="4" w:space="0"/>
              <w:left w:val="single" w:color="auto" w:sz="4" w:space="0"/>
              <w:bottom w:val="single" w:color="auto" w:sz="4" w:space="0"/>
              <w:right w:val="single" w:color="auto" w:sz="4" w:space="0"/>
            </w:tcBorders>
          </w:tcPr>
          <w:p>
            <w:pPr>
              <w:pStyle w:val="11"/>
              <w:ind w:firstLine="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6654" w:type="dxa"/>
            <w:tcBorders>
              <w:top w:val="single" w:color="auto" w:sz="4" w:space="0"/>
              <w:left w:val="single" w:color="auto" w:sz="4" w:space="0"/>
              <w:bottom w:val="single" w:color="auto" w:sz="4" w:space="0"/>
              <w:right w:val="single" w:color="auto" w:sz="4" w:space="0"/>
            </w:tcBorders>
          </w:tcPr>
          <w:p>
            <w:pPr>
              <w:pStyle w:val="11"/>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gridSpan w:val="4"/>
            <w:tcBorders>
              <w:top w:val="single" w:color="auto" w:sz="4" w:space="0"/>
              <w:left w:val="single" w:color="auto" w:sz="4" w:space="0"/>
              <w:bottom w:val="single" w:color="auto" w:sz="4" w:space="0"/>
              <w:right w:val="single" w:color="auto" w:sz="4" w:space="0"/>
            </w:tcBorders>
          </w:tcPr>
          <w:p>
            <w:pPr>
              <w:pStyle w:val="11"/>
              <w:ind w:firstLine="3373" w:firstLineChars="1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价格评分（40分）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4"/>
                <w:szCs w:val="24"/>
              </w:rPr>
              <w:t>1</w:t>
            </w:r>
          </w:p>
        </w:tc>
        <w:tc>
          <w:tcPr>
            <w:tcW w:w="1358"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价格部分</w:t>
            </w:r>
          </w:p>
        </w:tc>
        <w:tc>
          <w:tcPr>
            <w:tcW w:w="779"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40分</w:t>
            </w:r>
          </w:p>
        </w:tc>
        <w:tc>
          <w:tcPr>
            <w:tcW w:w="6654"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价格分计算方法：</w:t>
            </w:r>
          </w:p>
          <w:p>
            <w:pPr>
              <w:pStyle w:val="11"/>
              <w:ind w:firstLine="48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满足要求且报价最低的为评选基准价，其价格评分为40分。其他人的价格分统一按照下列公式计算：报价得分=（评选基准价/报价）</w:t>
            </w:r>
            <w:r>
              <w:rPr>
                <w:rFonts w:ascii="Arial" w:hAnsi="Arial" w:eastAsia="仿宋_GB2312" w:cs="Arial"/>
                <w:kern w:val="0"/>
                <w:sz w:val="24"/>
                <w:szCs w:val="24"/>
              </w:rPr>
              <w:t>×</w:t>
            </w:r>
            <w:r>
              <w:rPr>
                <w:rFonts w:hint="eastAsia" w:ascii="仿宋_GB2312" w:hAnsi="仿宋_GB2312" w:eastAsia="仿宋_GB2312" w:cs="仿宋_GB2312"/>
                <w:kern w:val="0"/>
                <w:sz w:val="24"/>
                <w:szCs w:val="24"/>
              </w:rPr>
              <w:t>价格权重（40%）</w:t>
            </w:r>
            <w:r>
              <w:rPr>
                <w:rFonts w:ascii="Arial" w:hAnsi="Arial" w:eastAsia="仿宋_GB2312" w:cs="Arial"/>
                <w:kern w:val="0"/>
                <w:sz w:val="24"/>
                <w:szCs w:val="24"/>
              </w:rPr>
              <w:t>×</w:t>
            </w: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商务评分（60分）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4"/>
                <w:szCs w:val="24"/>
              </w:rPr>
              <w:t>2</w:t>
            </w:r>
          </w:p>
        </w:tc>
        <w:tc>
          <w:tcPr>
            <w:tcW w:w="1358"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企业认证</w:t>
            </w:r>
          </w:p>
        </w:tc>
        <w:tc>
          <w:tcPr>
            <w:tcW w:w="779"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10分</w:t>
            </w:r>
          </w:p>
        </w:tc>
        <w:tc>
          <w:tcPr>
            <w:tcW w:w="6654" w:type="dxa"/>
            <w:tcBorders>
              <w:top w:val="single" w:color="auto" w:sz="4" w:space="0"/>
              <w:left w:val="single" w:color="auto" w:sz="4" w:space="0"/>
              <w:bottom w:val="single" w:color="auto" w:sz="4" w:space="0"/>
              <w:right w:val="single" w:color="auto" w:sz="4" w:space="0"/>
            </w:tcBorders>
            <w:vAlign w:val="center"/>
          </w:tcPr>
          <w:p>
            <w:pPr>
              <w:pStyle w:val="11"/>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服务商应为中华人民共和国有关法律法规在中国境内设立的企业，具有独立法人资格，有正规保险公司资质，并提供营业执照复印件，得5分。（无法提供资质或营业执照等企业认证文件，视为无效文件。）</w:t>
            </w:r>
          </w:p>
          <w:p>
            <w:pPr>
              <w:pStyle w:val="11"/>
              <w:rPr>
                <w:rFonts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供应商级别为国家机构得5分，省级机构得4分，市级机构得3分。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trPr>
        <w:tc>
          <w:tcPr>
            <w:tcW w:w="839"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w:t>
            </w:r>
          </w:p>
        </w:tc>
        <w:tc>
          <w:tcPr>
            <w:tcW w:w="1358"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保险方案</w:t>
            </w:r>
          </w:p>
        </w:tc>
        <w:tc>
          <w:tcPr>
            <w:tcW w:w="779"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30分</w:t>
            </w:r>
          </w:p>
        </w:tc>
        <w:tc>
          <w:tcPr>
            <w:tcW w:w="6654"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对比各服务方案（包括且不限于服务流程，主险条例、附加项、赠送项的全面性，出险流程，服务管理等方面）进行综合评价：</w:t>
            </w:r>
          </w:p>
          <w:p>
            <w:pPr>
              <w:pStyle w:val="11"/>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服务方案完整，保险条例周全，赔偿限额及分项赔偿限额充足，涵盖范围全面得20-30分；</w:t>
            </w:r>
          </w:p>
          <w:p>
            <w:pPr>
              <w:pStyle w:val="11"/>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服务方案完整，保险条例较周全，赔偿限额及分项赔偿限额满足硬性条件，涵盖范围较全面得10-19分；</w:t>
            </w:r>
          </w:p>
          <w:p>
            <w:pPr>
              <w:pStyle w:val="11"/>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服务方案较完整，保险条例不够周全，赔偿限额及分项赔偿限额基本满足条件，涵盖范围一般得5-9分；</w:t>
            </w:r>
          </w:p>
          <w:p>
            <w:pPr>
              <w:pStyle w:val="11"/>
              <w:ind w:firstLine="48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服务方案不完整，保险条例不周全，赔偿限额及分项赔偿限额不满足条件，涵盖范围较小得1-5分。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w:t>
            </w:r>
          </w:p>
        </w:tc>
        <w:tc>
          <w:tcPr>
            <w:tcW w:w="1358"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附加项、赠送项</w:t>
            </w:r>
          </w:p>
        </w:tc>
        <w:tc>
          <w:tcPr>
            <w:tcW w:w="779"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20分</w:t>
            </w:r>
          </w:p>
        </w:tc>
        <w:tc>
          <w:tcPr>
            <w:tcW w:w="6654" w:type="dxa"/>
            <w:tcBorders>
              <w:top w:val="single" w:color="auto" w:sz="4" w:space="0"/>
              <w:left w:val="single" w:color="auto" w:sz="4" w:space="0"/>
              <w:bottom w:val="single" w:color="auto" w:sz="4" w:space="0"/>
              <w:right w:val="single" w:color="auto" w:sz="4" w:space="0"/>
            </w:tcBorders>
            <w:vAlign w:val="center"/>
          </w:tcPr>
          <w:p>
            <w:pPr>
              <w:pStyle w:val="11"/>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在满足硬性要求的基础上，额外赠送、免费附加的保险责任及保险范围、类别，每增加一类，按实际贡献加分1分，上限20分。</w:t>
            </w:r>
          </w:p>
        </w:tc>
      </w:tr>
    </w:tbl>
    <w:p>
      <w:pPr>
        <w:pStyle w:val="4"/>
        <w:numPr>
          <w:ilvl w:val="0"/>
          <w:numId w:val="0"/>
        </w:numPr>
        <w:ind w:leftChars="0"/>
        <w:rPr>
          <w:rFonts w:hint="default" w:ascii="楷体" w:hAnsi="楷体" w:eastAsia="楷体" w:cs="楷体"/>
          <w:b w:val="0"/>
          <w:bCs w:val="0"/>
          <w:i w:val="0"/>
          <w:color w:val="000000"/>
          <w:kern w:val="0"/>
          <w:sz w:val="28"/>
          <w:szCs w:val="28"/>
          <w:u w:val="none"/>
          <w:lang w:val="en-US" w:eastAsia="zh-CN" w:bidi="ar"/>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ascii="仿宋" w:hAnsi="仿宋" w:eastAsia="仿宋" w:cs="仿宋"/>
        <w:sz w:val="24"/>
        <w:szCs w:val="24"/>
      </w:rPr>
    </w:lvl>
  </w:abstractNum>
  <w:abstractNum w:abstractNumId="2">
    <w:nsid w:val="4BB6CB8C"/>
    <w:multiLevelType w:val="singleLevel"/>
    <w:tmpl w:val="4BB6CB8C"/>
    <w:lvl w:ilvl="0" w:tentative="0">
      <w:start w:val="4"/>
      <w:numFmt w:val="chineseCounting"/>
      <w:suff w:val="nothing"/>
      <w:lvlText w:val="%1、"/>
      <w:lvlJc w:val="left"/>
      <w:rPr>
        <w:rFonts w:hint="eastAsia"/>
      </w:rPr>
    </w:lvl>
  </w:abstractNum>
  <w:abstractNum w:abstractNumId="3">
    <w:nsid w:val="6F0D5B7E"/>
    <w:multiLevelType w:val="singleLevel"/>
    <w:tmpl w:val="6F0D5B7E"/>
    <w:lvl w:ilvl="0" w:tentative="0">
      <w:start w:val="1"/>
      <w:numFmt w:val="chineseCounting"/>
      <w:suff w:val="nothing"/>
      <w:lvlText w:val="（%1）"/>
      <w:lvlJc w:val="left"/>
      <w:pPr>
        <w:ind w:left="0" w:firstLine="480"/>
      </w:pPr>
      <w:rPr>
        <w:rFonts w:hint="eastAsia" w:ascii="仿宋" w:hAnsi="仿宋" w:eastAsia="仿宋" w:cs="仿宋"/>
        <w:sz w:val="24"/>
        <w:szCs w:val="24"/>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ZTQzNDNlOGMwMWZjYWIxMWQzM2IzMzhhNWFmMzYifQ=="/>
    <w:docVar w:name="KSO_WPS_MARK_KEY" w:val="e0a48678-a255-4459-a13f-9c49d28032a8"/>
  </w:docVars>
  <w:rsids>
    <w:rsidRoot w:val="78E76DFC"/>
    <w:rsid w:val="01CE3F76"/>
    <w:rsid w:val="0277389D"/>
    <w:rsid w:val="07975FAC"/>
    <w:rsid w:val="0ADC19B6"/>
    <w:rsid w:val="0ED26DD1"/>
    <w:rsid w:val="248A04BE"/>
    <w:rsid w:val="2CEA52EC"/>
    <w:rsid w:val="2E7207F1"/>
    <w:rsid w:val="41834A57"/>
    <w:rsid w:val="42EE1467"/>
    <w:rsid w:val="4E711721"/>
    <w:rsid w:val="50C55B49"/>
    <w:rsid w:val="512274CF"/>
    <w:rsid w:val="52136F60"/>
    <w:rsid w:val="5484781E"/>
    <w:rsid w:val="61896A34"/>
    <w:rsid w:val="69A73642"/>
    <w:rsid w:val="6D7F6F34"/>
    <w:rsid w:val="747344DC"/>
    <w:rsid w:val="749844FE"/>
    <w:rsid w:val="752C34C5"/>
    <w:rsid w:val="75FD47BC"/>
    <w:rsid w:val="78E76DFC"/>
    <w:rsid w:val="7957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pPr>
    <w:rPr>
      <w:kern w:val="0"/>
      <w:szCs w:val="21"/>
    </w:r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99"/>
    <w:pPr>
      <w:ind w:firstLine="420" w:firstLineChars="200"/>
    </w:p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BodyText1I"/>
    <w:basedOn w:val="1"/>
    <w:qFormat/>
    <w:uiPriority w:val="0"/>
    <w:pPr>
      <w:spacing w:after="120"/>
      <w:ind w:firstLine="42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1493</Words>
  <Characters>1624</Characters>
  <Lines>0</Lines>
  <Paragraphs>0</Paragraphs>
  <TotalTime>68</TotalTime>
  <ScaleCrop>false</ScaleCrop>
  <LinksUpToDate>false</LinksUpToDate>
  <CharactersWithSpaces>1627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2022-04-11T07:27:00Z</dcterms:created>
  <dc:creator>山东国际会展集团</dc:creator>
  <cp:lastModifiedBy>1</cp:lastModifiedBy>
  <cp:lastPrinted>2024-05-16T07:25:00Z</cp:lastPrinted>
  <dcterms:modified xsi:type="dcterms:W3CDTF">2024-07-12T07:31:33Z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CF74B593960C4E4083429D9CC88404D4</vt:lpwstr>
  </property>
</Properties>
</file>